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</w:p>
    <w:p>
      <w:pPr>
        <w:jc w:val="center"/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  <w:t>202</w:t>
      </w:r>
      <w:r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  <w:lang w:val="en-US" w:eastAsia="zh-CN"/>
        </w:rPr>
        <w:t>5</w:t>
      </w:r>
      <w:r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  <w:t>年南关区本级税收返还和</w:t>
      </w:r>
    </w:p>
    <w:p>
      <w:pPr>
        <w:jc w:val="center"/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  <w:t>转移支付执行情况说明</w:t>
      </w:r>
    </w:p>
    <w:p>
      <w:pPr>
        <w:jc w:val="center"/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</w:p>
    <w:p>
      <w:pPr>
        <w:widowControl/>
        <w:spacing w:line="400" w:lineRule="atLeast"/>
        <w:ind w:firstLine="420"/>
        <w:jc w:val="left"/>
        <w:rPr>
          <w:rFonts w:ascii="仿宋_GB2312" w:hAnsi="宋体" w:eastAsia="仿宋_GB2312" w:cs="宋体"/>
          <w:color w:val="333333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202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年南关区税收返还预算数为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15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,789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，决算数为15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val="en-US" w:eastAsia="zh-CN"/>
        </w:rPr>
        <w:t>,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789万元，与上年持平。主要是按照现行财政管理体制规定，所得税基数返还、增值税税收返还属于固定基数，所以决算数与上年持平。</w:t>
      </w:r>
    </w:p>
    <w:p>
      <w:pPr>
        <w:widowControl/>
        <w:spacing w:line="400" w:lineRule="atLeast"/>
        <w:ind w:firstLine="420"/>
        <w:jc w:val="left"/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202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年南关区转移支付预算数（含专项转移支付）为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val="en-US" w:eastAsia="zh-CN"/>
        </w:rPr>
        <w:t>114,000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万元，决算数（含专项转移支付）为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val="en-US" w:eastAsia="zh-CN"/>
        </w:rPr>
        <w:t>136,193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eastAsia="zh-CN"/>
        </w:rPr>
        <w:t>决算数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同比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val="en-US" w:eastAsia="zh-CN"/>
        </w:rPr>
        <w:t>30,712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eastAsia="zh-CN"/>
        </w:rPr>
        <w:t>较上年增加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  <w:t>29%，其中一般性转移支付增长24,279万元，专项转移支付增长6,433万元。</w:t>
      </w:r>
    </w:p>
    <w:p>
      <w:pPr>
        <w:widowControl/>
        <w:spacing w:line="400" w:lineRule="atLeast"/>
        <w:ind w:firstLine="420"/>
        <w:jc w:val="left"/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</w:pPr>
      <w:bookmarkStart w:id="0" w:name="_GoBack"/>
      <w:bookmarkEnd w:id="0"/>
    </w:p>
    <w:p>
      <w:pPr>
        <w:widowControl/>
        <w:spacing w:line="400" w:lineRule="atLeast"/>
        <w:ind w:firstLine="420"/>
        <w:jc w:val="left"/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0004"/>
    <w:rsid w:val="000512E7"/>
    <w:rsid w:val="00215AAD"/>
    <w:rsid w:val="004277E4"/>
    <w:rsid w:val="00440004"/>
    <w:rsid w:val="004F434E"/>
    <w:rsid w:val="005375D6"/>
    <w:rsid w:val="00630236"/>
    <w:rsid w:val="0074213A"/>
    <w:rsid w:val="009439C6"/>
    <w:rsid w:val="00965863"/>
    <w:rsid w:val="00A22F02"/>
    <w:rsid w:val="00B567CC"/>
    <w:rsid w:val="00B770C8"/>
    <w:rsid w:val="00C4627A"/>
    <w:rsid w:val="00EE60DE"/>
    <w:rsid w:val="00F055C9"/>
    <w:rsid w:val="01354A87"/>
    <w:rsid w:val="015B717F"/>
    <w:rsid w:val="06EF1B05"/>
    <w:rsid w:val="072F7D24"/>
    <w:rsid w:val="0D286C98"/>
    <w:rsid w:val="0EB14073"/>
    <w:rsid w:val="0FD318DF"/>
    <w:rsid w:val="166632D4"/>
    <w:rsid w:val="1E353E52"/>
    <w:rsid w:val="24593A2A"/>
    <w:rsid w:val="27CA75F2"/>
    <w:rsid w:val="288030F6"/>
    <w:rsid w:val="28B00B32"/>
    <w:rsid w:val="2B5D4639"/>
    <w:rsid w:val="2DFB39C5"/>
    <w:rsid w:val="30B37BA0"/>
    <w:rsid w:val="36722915"/>
    <w:rsid w:val="3C951CC2"/>
    <w:rsid w:val="41981B8B"/>
    <w:rsid w:val="44FF6F10"/>
    <w:rsid w:val="46F0684B"/>
    <w:rsid w:val="4E2A0D09"/>
    <w:rsid w:val="4E5954A1"/>
    <w:rsid w:val="52184F34"/>
    <w:rsid w:val="55086600"/>
    <w:rsid w:val="5CD72D5D"/>
    <w:rsid w:val="6A7770AD"/>
    <w:rsid w:val="6BF50181"/>
    <w:rsid w:val="6C147DAE"/>
    <w:rsid w:val="75951217"/>
    <w:rsid w:val="78FD1FA5"/>
    <w:rsid w:val="7B635551"/>
    <w:rsid w:val="7EBE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32</Words>
  <Characters>189</Characters>
  <Lines>1</Lines>
  <Paragraphs>1</Paragraphs>
  <TotalTime>11</TotalTime>
  <ScaleCrop>false</ScaleCrop>
  <LinksUpToDate>false</LinksUpToDate>
  <CharactersWithSpaces>220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2021-09-18T01:17:00Z</dcterms:created>
  <dc:creator>dell</dc:creator>
  <cp:lastModifiedBy>Administrator</cp:lastModifiedBy>
  <dcterms:modified xsi:type="dcterms:W3CDTF">2026-08-07T01:32:42Z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