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宋体" w:hAnsi="宋体" w:eastAsia="宋体" w:cs="宋体"/>
          <w:i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2023年南关区长通街道办事处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6"/>
          <w:szCs w:val="36"/>
          <w:shd w:val="clear" w:fill="FFFFFF"/>
        </w:rPr>
        <w:t>政府信息公开工作年度报告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年以来，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长通街道办事处政府信息公开专栏秉持着“公开透明、服务民生”的宗旨，积极推进信息公开工作，为广大居民提供了丰富、及时、准确的政府信息。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报告由总体情况、主动公开政府信息情况、收到和处理政府信息公开申请情况、政府信息公开行政复议、行政诉讼情况、存在的主要问题及改进情况、其他需要报告的事项六部分组成。</w:t>
      </w:r>
      <w:r>
        <w:rPr>
          <w:rFonts w:hint="eastAsia" w:ascii="宋体" w:hAnsi="宋体" w:eastAsia="宋体" w:cs="宋体"/>
          <w:sz w:val="24"/>
          <w:szCs w:val="24"/>
        </w:rPr>
        <w:t>本报告数据统计期限为202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年1月1日至202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年12月31日止。如对本年度报告有疑问，请与南关区长通街道办事处办公室联系（办公地址：长春市亚泰大街1055号；咨询电话：0431-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82875429</w:t>
      </w:r>
      <w:r>
        <w:rPr>
          <w:rFonts w:hint="eastAsia" w:ascii="宋体" w:hAnsi="宋体" w:eastAsia="宋体" w:cs="宋体"/>
          <w:sz w:val="24"/>
          <w:szCs w:val="24"/>
        </w:rPr>
        <w:t>；邮政编码：130042）。</w:t>
      </w:r>
    </w:p>
    <w:p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一、总体情况</w:t>
      </w: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年，长通街道按照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区委、区政府的统一部署和工作要求，紧紧围绕《条例》和上级有关文件要求，不断规范政府信息公开内容，创新公开形式，完善公开制度，强化公开监督，不断增强政府工作透明度，持续推行依法行政工作，较好地完成了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年度政务公开工作。</w:t>
      </w:r>
    </w:p>
    <w:p>
      <w:pPr>
        <w:numPr>
          <w:ilvl w:val="0"/>
          <w:numId w:val="1"/>
        </w:numPr>
        <w:ind w:firstLine="480" w:firstLineChars="200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组织推动政府信息公开工作</w:t>
      </w:r>
    </w:p>
    <w:p>
      <w:pPr>
        <w:numPr>
          <w:ilvl w:val="0"/>
          <w:numId w:val="0"/>
        </w:numPr>
        <w:ind w:firstLine="240" w:firstLineChars="1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这</w:t>
      </w:r>
      <w:r>
        <w:rPr>
          <w:rFonts w:hint="eastAsia" w:ascii="宋体" w:hAnsi="宋体" w:eastAsia="宋体" w:cs="宋体"/>
          <w:sz w:val="24"/>
          <w:szCs w:val="24"/>
        </w:rPr>
        <w:t>一年里，我们加强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了</w:t>
      </w:r>
      <w:r>
        <w:rPr>
          <w:rFonts w:hint="eastAsia" w:ascii="宋体" w:hAnsi="宋体" w:eastAsia="宋体" w:cs="宋体"/>
          <w:sz w:val="24"/>
          <w:szCs w:val="24"/>
        </w:rPr>
        <w:t>政府信息公开工作，不断提升信息公开的质量和水平。依法按时完成长通街道202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年政府信息公开年度报告，并于202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年1月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26</w:t>
      </w:r>
      <w:r>
        <w:rPr>
          <w:rFonts w:hint="eastAsia" w:ascii="宋体" w:hAnsi="宋体" w:eastAsia="宋体" w:cs="宋体"/>
          <w:sz w:val="24"/>
          <w:szCs w:val="24"/>
        </w:rPr>
        <w:t>日之前在南关区人民政府网站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长通街道办事处政府信息公开专栏处</w:t>
      </w:r>
      <w:r>
        <w:rPr>
          <w:rFonts w:hint="eastAsia" w:ascii="宋体" w:hAnsi="宋体" w:eastAsia="宋体" w:cs="宋体"/>
          <w:sz w:val="24"/>
          <w:szCs w:val="24"/>
        </w:rPr>
        <w:t>向社会公布，主动接受社会监督。</w:t>
      </w: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政府信息主动公开情况</w:t>
      </w: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2023年，长通街道</w:t>
      </w:r>
      <w:r>
        <w:rPr>
          <w:rFonts w:hint="eastAsia" w:ascii="宋体" w:hAnsi="宋体" w:eastAsia="宋体" w:cs="宋体"/>
          <w:sz w:val="24"/>
          <w:szCs w:val="24"/>
        </w:rPr>
        <w:t>全面完成政务公开专栏升级工作，通过政府信息公开专栏，主动公开完善政府信息公开指南、公开制度、政策文件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履职依据、机构职能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机关简介等法定主动公开内容，并按照规定对专栏进行日常维护，按时主动公开信息，每月至少更新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两</w:t>
      </w:r>
      <w:r>
        <w:rPr>
          <w:rFonts w:hint="eastAsia" w:ascii="宋体" w:hAnsi="宋体" w:eastAsia="宋体" w:cs="宋体"/>
          <w:sz w:val="24"/>
          <w:szCs w:val="24"/>
        </w:rPr>
        <w:t>次，202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年我街政务公开专栏共计发布信息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28</w:t>
      </w:r>
      <w:r>
        <w:rPr>
          <w:rFonts w:hint="eastAsia" w:ascii="宋体" w:hAnsi="宋体" w:eastAsia="宋体" w:cs="宋体"/>
          <w:sz w:val="24"/>
          <w:szCs w:val="24"/>
        </w:rPr>
        <w:t>条。全年共计报送信息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104</w:t>
      </w:r>
      <w:r>
        <w:rPr>
          <w:rFonts w:hint="eastAsia" w:ascii="宋体" w:hAnsi="宋体" w:eastAsia="宋体" w:cs="宋体"/>
          <w:sz w:val="24"/>
          <w:szCs w:val="24"/>
        </w:rPr>
        <w:t>篇，采用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98</w:t>
      </w:r>
      <w:r>
        <w:rPr>
          <w:rFonts w:hint="eastAsia" w:ascii="宋体" w:hAnsi="宋体" w:eastAsia="宋体" w:cs="宋体"/>
          <w:sz w:val="24"/>
          <w:szCs w:val="24"/>
        </w:rPr>
        <w:t>条，总采用率达到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94.2</w:t>
      </w:r>
      <w:r>
        <w:rPr>
          <w:rFonts w:hint="eastAsia" w:ascii="宋体" w:hAnsi="宋体" w:eastAsia="宋体" w:cs="宋体"/>
          <w:sz w:val="24"/>
          <w:szCs w:val="24"/>
        </w:rPr>
        <w:t>%。</w:t>
      </w:r>
    </w:p>
    <w:p>
      <w:pPr>
        <w:numPr>
          <w:ilvl w:val="0"/>
          <w:numId w:val="1"/>
        </w:numPr>
        <w:ind w:left="0" w:leftChars="0" w:firstLine="480" w:firstLineChars="200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依申请公开工作。</w:t>
      </w:r>
    </w:p>
    <w:p>
      <w:pPr>
        <w:numPr>
          <w:ilvl w:val="0"/>
          <w:numId w:val="0"/>
        </w:numPr>
        <w:ind w:left="0" w:leftChars="0" w:firstLine="480" w:firstLineChars="200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认真学习依申请公开办理业务，规范信息公开申请的处理流程，根据政府信息公开有关规定，及时受理群众依公开申请，认真核对依申请公开答复内容。202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年，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长通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街道办事处未接到任何形式的信息公开申请。</w:t>
      </w:r>
    </w:p>
    <w:p>
      <w:pPr>
        <w:numPr>
          <w:ilvl w:val="0"/>
          <w:numId w:val="0"/>
        </w:numPr>
        <w:ind w:left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（四）强化信息公开督促检查。</w:t>
      </w: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加强政府信息公开工作自查，严格遵守“三审三校”制度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流程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，由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制发人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审校人、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科室（社区）负责人、分管领导严格审查后公开，确保政府信息发布及时、准确。 </w:t>
      </w:r>
    </w:p>
    <w:p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二、主动公开政府信息情况</w:t>
      </w:r>
    </w:p>
    <w:tbl>
      <w:tblPr>
        <w:tblStyle w:val="3"/>
        <w:tblW w:w="901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1"/>
        <w:gridCol w:w="2184"/>
        <w:gridCol w:w="2184"/>
        <w:gridCol w:w="21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0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2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收到和处理政府信息公开申请情况</w:t>
      </w:r>
    </w:p>
    <w:tbl>
      <w:tblPr>
        <w:tblStyle w:val="4"/>
        <w:tblW w:w="90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815"/>
        <w:gridCol w:w="2651"/>
        <w:gridCol w:w="685"/>
        <w:gridCol w:w="696"/>
        <w:gridCol w:w="729"/>
        <w:gridCol w:w="707"/>
        <w:gridCol w:w="762"/>
        <w:gridCol w:w="685"/>
        <w:gridCol w:w="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119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95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4119" w:type="dxa"/>
            <w:gridSpan w:val="3"/>
            <w:vMerge w:val="continue"/>
            <w:noWrap w:val="0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579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3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9" w:type="dxa"/>
            <w:gridSpan w:val="3"/>
            <w:vMerge w:val="continue"/>
            <w:noWrap w:val="0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  <w:vMerge w:val="continue"/>
            <w:noWrap w:val="0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商业企业</w:t>
            </w:r>
          </w:p>
        </w:tc>
        <w:tc>
          <w:tcPr>
            <w:tcW w:w="729" w:type="dxa"/>
            <w:noWrap w:val="0"/>
            <w:vAlign w:val="center"/>
          </w:tcPr>
          <w:p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科研机构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31" w:type="dxa"/>
            <w:vMerge w:val="continue"/>
            <w:noWrap w:val="0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4119" w:type="dxa"/>
            <w:gridSpan w:val="3"/>
            <w:noWrap w:val="0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5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4119" w:type="dxa"/>
            <w:gridSpan w:val="3"/>
            <w:noWrap w:val="0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53" w:type="dxa"/>
            <w:vMerge w:val="restart"/>
            <w:noWrap w:val="0"/>
            <w:vAlign w:val="center"/>
          </w:tcPr>
          <w:p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line="12" w:lineRule="atLeas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3466" w:type="dxa"/>
            <w:gridSpan w:val="2"/>
            <w:noWrap w:val="0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5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  <w:noWrap w:val="0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466" w:type="dxa"/>
            <w:gridSpan w:val="2"/>
            <w:noWrap w:val="0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53" w:type="dxa"/>
            <w:vMerge w:val="continue"/>
            <w:noWrap w:val="0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noWrap w:val="0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2651" w:type="dxa"/>
            <w:noWrap w:val="0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  <w:noWrap w:val="0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noWrap w:val="0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noWrap w:val="0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Merge w:val="continue"/>
            <w:noWrap w:val="0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noWrap w:val="0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noWrap w:val="0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Merge w:val="continue"/>
            <w:noWrap w:val="0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noWrap w:val="0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noWrap w:val="0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653" w:type="dxa"/>
            <w:vMerge w:val="continue"/>
            <w:noWrap w:val="0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noWrap w:val="0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noWrap w:val="0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653" w:type="dxa"/>
            <w:vMerge w:val="continue"/>
            <w:noWrap w:val="0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noWrap w:val="0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noWrap w:val="0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53" w:type="dxa"/>
            <w:vMerge w:val="continue"/>
            <w:noWrap w:val="0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noWrap w:val="0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noWrap w:val="0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53" w:type="dxa"/>
            <w:vMerge w:val="continue"/>
            <w:noWrap w:val="0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noWrap w:val="0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noWrap w:val="0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  <w:noWrap w:val="0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noWrap w:val="0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2651" w:type="dxa"/>
            <w:noWrap w:val="0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5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  <w:noWrap w:val="0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noWrap w:val="0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noWrap w:val="0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5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53" w:type="dxa"/>
            <w:vMerge w:val="continue"/>
            <w:noWrap w:val="0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noWrap w:val="0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noWrap w:val="0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Merge w:val="continue"/>
            <w:noWrap w:val="0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noWrap w:val="0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2651" w:type="dxa"/>
            <w:noWrap w:val="0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653" w:type="dxa"/>
            <w:vMerge w:val="continue"/>
            <w:noWrap w:val="0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noWrap w:val="0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noWrap w:val="0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3" w:type="dxa"/>
            <w:vMerge w:val="continue"/>
            <w:noWrap w:val="0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noWrap w:val="0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noWrap w:val="0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53" w:type="dxa"/>
            <w:vMerge w:val="continue"/>
            <w:noWrap w:val="0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noWrap w:val="0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noWrap w:val="0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  <w:noWrap w:val="0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noWrap w:val="0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noWrap w:val="0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  <w:noWrap w:val="0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noWrap w:val="0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2651" w:type="dxa"/>
            <w:noWrap w:val="0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  <w:noWrap w:val="0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noWrap w:val="0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noWrap w:val="0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653" w:type="dxa"/>
            <w:vMerge w:val="continue"/>
            <w:noWrap w:val="0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noWrap w:val="0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noWrap w:val="0"/>
            <w:vAlign w:val="center"/>
          </w:tcPr>
          <w:p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653" w:type="dxa"/>
            <w:vMerge w:val="continue"/>
            <w:noWrap w:val="0"/>
            <w:vAlign w:val="top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466" w:type="dxa"/>
            <w:gridSpan w:val="2"/>
            <w:noWrap w:val="0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5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4119" w:type="dxa"/>
            <w:gridSpan w:val="3"/>
            <w:noWrap w:val="0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2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政府信息公开行政复议、行政诉讼情况</w:t>
      </w:r>
    </w:p>
    <w:tbl>
      <w:tblPr>
        <w:tblStyle w:val="3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9"/>
        <w:gridCol w:w="599"/>
        <w:gridCol w:w="599"/>
        <w:gridCol w:w="606"/>
        <w:gridCol w:w="600"/>
        <w:gridCol w:w="629"/>
        <w:gridCol w:w="600"/>
        <w:gridCol w:w="600"/>
        <w:gridCol w:w="618"/>
        <w:gridCol w:w="600"/>
        <w:gridCol w:w="600"/>
        <w:gridCol w:w="600"/>
        <w:gridCol w:w="607"/>
        <w:gridCol w:w="600"/>
        <w:gridCol w:w="61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2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行政复议</w:t>
            </w:r>
          </w:p>
        </w:tc>
        <w:tc>
          <w:tcPr>
            <w:tcW w:w="604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59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60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总计</w:t>
            </w:r>
          </w:p>
        </w:tc>
        <w:tc>
          <w:tcPr>
            <w:tcW w:w="304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未经复议直接起诉</w:t>
            </w:r>
          </w:p>
        </w:tc>
        <w:tc>
          <w:tcPr>
            <w:tcW w:w="300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5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6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5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6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6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6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6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五、存在的主要问题及改进情况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我街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政府信息公开工作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还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存在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一些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不足之处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：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一是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公开内容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不够丰富，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公开质量需进一步优化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信息公开的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时效性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、便民性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有待提高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二</w:t>
      </w:r>
      <w:r>
        <w:rPr>
          <w:rFonts w:hint="eastAsia" w:ascii="宋体" w:hAnsi="宋体" w:eastAsia="宋体" w:cs="宋体"/>
          <w:sz w:val="24"/>
          <w:szCs w:val="24"/>
        </w:rPr>
        <w:t>是政务新媒体维护有待加强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三是政务公开平台建设有待创新。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2024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我街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将继续加强政府信息公开工作，不断提升信息公开的质量和水平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确保信息的准确性和及时性。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1. 加强信息公开的主动性：进一步拓宽信息公开的范围，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以群众关注的信息为导向，丰富信息公开内容，强化公开信息内容的吸引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力，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让居民更好地了解政府工作。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2. 优化信息公开平台：加强政府信息公开专栏的建设，优化栏目设置，提升用户体验，让居民更方便地获取信息。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3. 强化信息公开监督：建立健全信息公开监督机制，加强对信息公开工作的监督检查，确保信息公开工作的规范和有效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使我街的政府信息公开工作上一个新台阶。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六、其他需要报告的事项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根据《政府信息公开信息处理费管理办法》的相关规定，没有超出一定数量或频次范围，未收取信息处理费。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D66C3F"/>
    <w:multiLevelType w:val="singleLevel"/>
    <w:tmpl w:val="17D66C3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04075A3"/>
    <w:multiLevelType w:val="singleLevel"/>
    <w:tmpl w:val="704075A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hNDhlMDM1Yjk5NTU2MDIwZmVhMzliYmJiMjMwMTEifQ=="/>
  </w:docVars>
  <w:rsids>
    <w:rsidRoot w:val="3EC074E1"/>
    <w:rsid w:val="03793E6A"/>
    <w:rsid w:val="06FB4F7C"/>
    <w:rsid w:val="080706D0"/>
    <w:rsid w:val="0AAF1EFF"/>
    <w:rsid w:val="0B9A1CD7"/>
    <w:rsid w:val="151E03AD"/>
    <w:rsid w:val="176C20F1"/>
    <w:rsid w:val="1AFD0A64"/>
    <w:rsid w:val="20934E4C"/>
    <w:rsid w:val="21BC0039"/>
    <w:rsid w:val="37427AD3"/>
    <w:rsid w:val="3DB51D3A"/>
    <w:rsid w:val="3EC074E1"/>
    <w:rsid w:val="4629403F"/>
    <w:rsid w:val="4A447BF3"/>
    <w:rsid w:val="5217598C"/>
    <w:rsid w:val="58FE14C1"/>
    <w:rsid w:val="5C245875"/>
    <w:rsid w:val="611046CB"/>
    <w:rsid w:val="63A10E1B"/>
    <w:rsid w:val="6B985938"/>
    <w:rsid w:val="70741DA4"/>
    <w:rsid w:val="7169251F"/>
    <w:rsid w:val="717D3E17"/>
    <w:rsid w:val="74F636CF"/>
    <w:rsid w:val="76E25CB9"/>
    <w:rsid w:val="7F26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2019-11-29T01:56:00Z</dcterms:created>
  <dc:creator>酌酒当哥:D档</dc:creator>
  <cp:lastModifiedBy>筱 玖</cp:lastModifiedBy>
  <dcterms:modified xsi:type="dcterms:W3CDTF">2024-01-16T02:42:50Z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9C8D2DB3573C4D95809A5519AEAC62DF_13</vt:lpwstr>
  </property>
</Properties>
</file>