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/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2023年南关区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政务服务和数字化建设管理局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公开工作年度报告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年度南关区政务服务和数字化建设管理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政府信息工作年度报告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</w:rPr>
        <w:t>本报告包括总体情况、主动公开政府信息情况、收到和处理政府信息公开申请情况、政府信息公开行政复议、行政诉讼情况、存在的主要问题及改进情况和其他需要报告的事项，共六个部分。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本年度报告是由长春市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南关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区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政数局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依据《条例》编制而成，所列数据的统计期限自202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年1月1日起至202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年12月31日编制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如对本报告有异议，请与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区政数局政务公开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办公室联系（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地址：长春市南关区家苑路399号；邮编：130000；电话：0431-89682735；传真：0431-89682702；邮箱：ngzwgk399@163.com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）。</w:t>
      </w:r>
      <w:bookmarkStart w:id="0" w:name="_GoBack"/>
      <w:bookmarkEnd w:id="0"/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南关区</w:t>
      </w:r>
      <w:r>
        <w:rPr>
          <w:rFonts w:hint="eastAsia" w:ascii="宋体" w:hAnsi="宋体" w:cs="宋体"/>
          <w:sz w:val="24"/>
          <w:szCs w:val="24"/>
          <w:lang w:eastAsia="zh-CN"/>
        </w:rPr>
        <w:t>政数局</w:t>
      </w:r>
      <w:r>
        <w:rPr>
          <w:rFonts w:hint="eastAsia" w:ascii="宋体" w:hAnsi="宋体" w:eastAsia="宋体" w:cs="宋体"/>
          <w:sz w:val="24"/>
          <w:szCs w:val="24"/>
        </w:rPr>
        <w:t>坚持以习近平新时代中国特色社会主义思想为指导，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深入学习党的二十大精神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认真</w:t>
      </w:r>
      <w:r>
        <w:rPr>
          <w:rFonts w:hint="eastAsia" w:ascii="宋体" w:hAnsi="宋体" w:eastAsia="宋体" w:cs="宋体"/>
          <w:sz w:val="24"/>
          <w:szCs w:val="24"/>
        </w:rPr>
        <w:t>贯彻国家和上级政府关于政务公开的决策部署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提高信息公开工作标准，</w:t>
      </w:r>
      <w:r>
        <w:rPr>
          <w:rFonts w:hint="eastAsia" w:ascii="宋体" w:hAnsi="宋体" w:cs="宋体"/>
          <w:sz w:val="24"/>
          <w:szCs w:val="24"/>
          <w:lang w:eastAsia="zh-CN"/>
        </w:rPr>
        <w:t>不断提升信息公开质量</w:t>
      </w:r>
      <w:r>
        <w:rPr>
          <w:rFonts w:hint="eastAsia" w:ascii="宋体" w:hAnsi="宋体" w:eastAsia="宋体" w:cs="宋体"/>
          <w:sz w:val="24"/>
          <w:szCs w:val="24"/>
        </w:rPr>
        <w:t>。将政府信息</w:t>
      </w:r>
      <w:r>
        <w:rPr>
          <w:rFonts w:hint="eastAsia" w:ascii="宋体" w:hAnsi="宋体" w:cs="宋体"/>
          <w:sz w:val="24"/>
          <w:szCs w:val="24"/>
          <w:lang w:eastAsia="zh-CN"/>
        </w:rPr>
        <w:t>公开作为重点内容</w:t>
      </w:r>
      <w:r>
        <w:rPr>
          <w:rFonts w:hint="eastAsia" w:ascii="宋体" w:hAnsi="宋体" w:eastAsia="宋体" w:cs="宋体"/>
          <w:sz w:val="24"/>
          <w:szCs w:val="24"/>
        </w:rPr>
        <w:t>纳入</w:t>
      </w:r>
      <w:r>
        <w:rPr>
          <w:rFonts w:hint="eastAsia" w:ascii="宋体" w:hAnsi="宋体" w:cs="宋体"/>
          <w:sz w:val="24"/>
          <w:szCs w:val="24"/>
          <w:lang w:eastAsia="zh-CN"/>
        </w:rPr>
        <w:t>到全区公务员培训班课程。</w:t>
      </w:r>
      <w:r>
        <w:rPr>
          <w:rFonts w:hint="eastAsia" w:ascii="宋体" w:hAnsi="宋体" w:eastAsia="宋体" w:cs="宋体"/>
          <w:sz w:val="24"/>
          <w:szCs w:val="24"/>
        </w:rPr>
        <w:t>认真学习《政府信息公开条例》，结合工作实际，进行相关政策解读。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组织推动</w:t>
      </w:r>
      <w:r>
        <w:rPr>
          <w:rFonts w:hint="eastAsia" w:ascii="宋体" w:hAnsi="宋体" w:cs="宋体"/>
          <w:sz w:val="24"/>
          <w:szCs w:val="24"/>
          <w:lang w:eastAsia="zh-CN"/>
        </w:rPr>
        <w:t>全区政务</w:t>
      </w:r>
      <w:r>
        <w:rPr>
          <w:rFonts w:hint="eastAsia" w:ascii="宋体" w:hAnsi="宋体" w:eastAsia="宋体" w:cs="宋体"/>
          <w:sz w:val="24"/>
          <w:szCs w:val="24"/>
        </w:rPr>
        <w:t>公开工作。聚焦政务公开,社会参与更加透明。不断强化基层政务公开标准化规范化（以下简称“两化”）建设。调度17个责任部门，重新梳理并公开了26+N个重点领域“两化”目录</w:t>
      </w:r>
      <w:r>
        <w:rPr>
          <w:rFonts w:hint="eastAsia" w:ascii="宋体" w:hAnsi="宋体" w:cs="宋体"/>
          <w:sz w:val="24"/>
          <w:szCs w:val="24"/>
          <w:lang w:eastAsia="zh-CN"/>
        </w:rPr>
        <w:t>。运用全市统一搭建的平台，按标准化目录及时公开相关信息，实现“两化”目录成果运用。</w:t>
      </w:r>
    </w:p>
    <w:p>
      <w:pPr>
        <w:numPr>
          <w:ilvl w:val="0"/>
          <w:numId w:val="1"/>
        </w:numPr>
        <w:ind w:left="0" w:leftChars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积极推动政府信息主动公开。一是持续加大政府信息公开的力度，按季度对</w:t>
      </w:r>
      <w:r>
        <w:rPr>
          <w:rFonts w:hint="eastAsia" w:ascii="宋体" w:hAnsi="宋体" w:cs="宋体"/>
          <w:sz w:val="24"/>
          <w:szCs w:val="24"/>
          <w:lang w:eastAsia="zh-CN"/>
        </w:rPr>
        <w:t>各责任单位</w:t>
      </w:r>
      <w:r>
        <w:rPr>
          <w:rFonts w:hint="eastAsia" w:ascii="宋体" w:hAnsi="宋体" w:eastAsia="宋体" w:cs="宋体"/>
          <w:sz w:val="24"/>
          <w:szCs w:val="24"/>
        </w:rPr>
        <w:t>进行指标检测，通过“监测-反馈-整改-总结”的工作流程，抓好各单位政府信息公开专栏建设的工作基础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2023年</w:t>
      </w:r>
      <w:r>
        <w:rPr>
          <w:rFonts w:hint="eastAsia" w:ascii="宋体" w:hAnsi="宋体" w:cs="宋体"/>
          <w:sz w:val="24"/>
          <w:szCs w:val="24"/>
          <w:lang w:eastAsia="zh-CN"/>
        </w:rPr>
        <w:t>全区政府信息公开专栏公开信息总计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928条。</w:t>
      </w:r>
    </w:p>
    <w:p>
      <w:pPr>
        <w:numPr>
          <w:ilvl w:val="0"/>
          <w:numId w:val="1"/>
        </w:numPr>
        <w:ind w:left="0" w:leftChars="0"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推动政务公开专区标准化建设。</w:t>
      </w:r>
      <w:r>
        <w:rPr>
          <w:rFonts w:hint="eastAsia" w:ascii="宋体" w:hAnsi="宋体" w:eastAsia="宋体" w:cs="宋体"/>
          <w:sz w:val="24"/>
          <w:szCs w:val="24"/>
        </w:rPr>
        <w:t>在13个街乡便民服务中心</w:t>
      </w:r>
      <w:r>
        <w:rPr>
          <w:rFonts w:hint="eastAsia" w:ascii="宋体" w:hAnsi="宋体" w:cs="宋体"/>
          <w:sz w:val="24"/>
          <w:szCs w:val="24"/>
          <w:lang w:eastAsia="zh-CN"/>
        </w:rPr>
        <w:t>开展</w:t>
      </w:r>
      <w:r>
        <w:rPr>
          <w:rFonts w:hint="eastAsia" w:ascii="宋体" w:hAnsi="宋体" w:eastAsia="宋体" w:cs="宋体"/>
          <w:sz w:val="24"/>
          <w:szCs w:val="24"/>
        </w:rPr>
        <w:t>“政务公开专区”标准化建设</w:t>
      </w:r>
      <w:r>
        <w:rPr>
          <w:rFonts w:hint="eastAsia" w:ascii="宋体" w:hAnsi="宋体" w:cs="宋体"/>
          <w:sz w:val="24"/>
          <w:szCs w:val="24"/>
          <w:lang w:eastAsia="zh-CN"/>
        </w:rPr>
        <w:t>，不断完善和丰富政府信息公开阵地建设，使政府信息公开的服务能力不断向更靠近群众的地方延伸。</w:t>
      </w:r>
    </w:p>
    <w:p>
      <w:pPr>
        <w:pStyle w:val="2"/>
        <w:ind w:firstLine="480" w:firstLineChars="200"/>
        <w:rPr>
          <w:rFonts w:hint="eastAsia" w:eastAsia="宋体"/>
          <w:lang w:eastAsia="zh-CN"/>
        </w:rPr>
      </w:pPr>
      <w:r>
        <w:rPr>
          <w:rFonts w:hint="eastAsia" w:hAnsi="宋体" w:cs="宋体"/>
          <w:sz w:val="24"/>
          <w:szCs w:val="24"/>
          <w:lang w:eastAsia="zh-CN"/>
        </w:rPr>
        <w:t>（四）</w:t>
      </w:r>
      <w:r>
        <w:rPr>
          <w:rFonts w:hint="eastAsia" w:ascii="宋体" w:hAnsi="宋体" w:eastAsia="宋体" w:cs="宋体"/>
          <w:sz w:val="24"/>
          <w:szCs w:val="24"/>
        </w:rPr>
        <w:t>规范政府网站与政务新媒体建设管理。严格落实网络意识形态责任制，加大全区政府网站与政务新媒体内容建设、监测检查和安全防护力度，确保安全平稳运行。</w:t>
      </w:r>
    </w:p>
    <w:p>
      <w:p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）不断强化政府信息公开平台</w:t>
      </w:r>
      <w:r>
        <w:rPr>
          <w:rFonts w:hint="eastAsia" w:ascii="宋体" w:hAnsi="宋体" w:cs="宋体"/>
          <w:sz w:val="24"/>
          <w:szCs w:val="24"/>
          <w:lang w:eastAsia="zh-CN"/>
        </w:rPr>
        <w:t>制度</w:t>
      </w:r>
      <w:r>
        <w:rPr>
          <w:rFonts w:hint="eastAsia" w:ascii="宋体" w:hAnsi="宋体" w:eastAsia="宋体" w:cs="宋体"/>
          <w:sz w:val="24"/>
          <w:szCs w:val="24"/>
        </w:rPr>
        <w:t>保障。</w:t>
      </w:r>
      <w:r>
        <w:rPr>
          <w:rFonts w:hint="eastAsia" w:ascii="宋体" w:hAnsi="宋体" w:cs="宋体"/>
          <w:sz w:val="24"/>
          <w:szCs w:val="24"/>
          <w:lang w:eastAsia="zh-CN"/>
        </w:rPr>
        <w:t>健全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政府信息公开平台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管理制度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，严格执行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信息发布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保密审查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和三审三校工作制度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，确保发布信息安全准确。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noWrap w:val="0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noWrap w:val="0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noWrap w:val="0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noWrap w:val="0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  <w:noWrap w:val="0"/>
            <w:vAlign w:val="top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noWrap w:val="0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无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</w:t>
      </w: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其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他需要报告的事项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根据《政府信息公开信息处理费管理办法》的相关规定，没有超出一定数量或频次范围，未收取信息处理费。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F55AA"/>
    <w:multiLevelType w:val="singleLevel"/>
    <w:tmpl w:val="44EF55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mJmODRmMjk4MzIxZmIyZmY0MTcyOGYzODU5OTc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1F60D88"/>
    <w:rsid w:val="022E2C35"/>
    <w:rsid w:val="03615DE6"/>
    <w:rsid w:val="04B70161"/>
    <w:rsid w:val="05066EA2"/>
    <w:rsid w:val="064D5B0A"/>
    <w:rsid w:val="06A434A5"/>
    <w:rsid w:val="07993185"/>
    <w:rsid w:val="0AC4028D"/>
    <w:rsid w:val="0B924A77"/>
    <w:rsid w:val="0CFC2496"/>
    <w:rsid w:val="0D1C7438"/>
    <w:rsid w:val="0D503252"/>
    <w:rsid w:val="0D9A07CB"/>
    <w:rsid w:val="0EF95E3E"/>
    <w:rsid w:val="0F841BAC"/>
    <w:rsid w:val="0FFF2C05"/>
    <w:rsid w:val="101A7A9C"/>
    <w:rsid w:val="10D94ED9"/>
    <w:rsid w:val="12351E98"/>
    <w:rsid w:val="12AB7BEB"/>
    <w:rsid w:val="13916BB7"/>
    <w:rsid w:val="150416FD"/>
    <w:rsid w:val="16F67B0A"/>
    <w:rsid w:val="18DE0B8B"/>
    <w:rsid w:val="1BD70E08"/>
    <w:rsid w:val="1BF24C7D"/>
    <w:rsid w:val="1D326A70"/>
    <w:rsid w:val="1D8F0308"/>
    <w:rsid w:val="1EF47C7F"/>
    <w:rsid w:val="1F4E26E0"/>
    <w:rsid w:val="21463587"/>
    <w:rsid w:val="243F343F"/>
    <w:rsid w:val="24C83A72"/>
    <w:rsid w:val="28356406"/>
    <w:rsid w:val="28975D5D"/>
    <w:rsid w:val="29C2126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55E071A"/>
    <w:rsid w:val="36781544"/>
    <w:rsid w:val="371D10E5"/>
    <w:rsid w:val="38683F05"/>
    <w:rsid w:val="38FD2077"/>
    <w:rsid w:val="393E5745"/>
    <w:rsid w:val="3B281EB3"/>
    <w:rsid w:val="3B291E3A"/>
    <w:rsid w:val="3BA453BA"/>
    <w:rsid w:val="3C1F4887"/>
    <w:rsid w:val="3E620C74"/>
    <w:rsid w:val="3E7A6565"/>
    <w:rsid w:val="3ED76D58"/>
    <w:rsid w:val="3FF019F1"/>
    <w:rsid w:val="400E44FB"/>
    <w:rsid w:val="41D16C02"/>
    <w:rsid w:val="432D65CB"/>
    <w:rsid w:val="450C3AC5"/>
    <w:rsid w:val="45333C19"/>
    <w:rsid w:val="45801017"/>
    <w:rsid w:val="49181DCF"/>
    <w:rsid w:val="492A6A34"/>
    <w:rsid w:val="49942410"/>
    <w:rsid w:val="4A02676F"/>
    <w:rsid w:val="4BCC7E94"/>
    <w:rsid w:val="4D5301FB"/>
    <w:rsid w:val="4D6B16DA"/>
    <w:rsid w:val="4DE550CE"/>
    <w:rsid w:val="4FAE66AC"/>
    <w:rsid w:val="51D907C9"/>
    <w:rsid w:val="524F43BC"/>
    <w:rsid w:val="532A236B"/>
    <w:rsid w:val="54D1675D"/>
    <w:rsid w:val="56B07488"/>
    <w:rsid w:val="592605B1"/>
    <w:rsid w:val="59CF4E9D"/>
    <w:rsid w:val="5B51267D"/>
    <w:rsid w:val="5C760D5E"/>
    <w:rsid w:val="5E7D3B31"/>
    <w:rsid w:val="5FB4311A"/>
    <w:rsid w:val="608B5AEC"/>
    <w:rsid w:val="60C72177"/>
    <w:rsid w:val="61382CF4"/>
    <w:rsid w:val="614918DA"/>
    <w:rsid w:val="61F64937"/>
    <w:rsid w:val="63D07AD2"/>
    <w:rsid w:val="6561423E"/>
    <w:rsid w:val="656648CB"/>
    <w:rsid w:val="663C01D2"/>
    <w:rsid w:val="669B2BD8"/>
    <w:rsid w:val="66DD09B6"/>
    <w:rsid w:val="66EF5667"/>
    <w:rsid w:val="68EE3DB7"/>
    <w:rsid w:val="69895E31"/>
    <w:rsid w:val="69912B2A"/>
    <w:rsid w:val="6B7676D1"/>
    <w:rsid w:val="6DA66DF4"/>
    <w:rsid w:val="6DB8406F"/>
    <w:rsid w:val="6F0E25FB"/>
    <w:rsid w:val="6F9D3BB3"/>
    <w:rsid w:val="6FB026B2"/>
    <w:rsid w:val="6FC75036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6252354"/>
    <w:rsid w:val="774B1F49"/>
    <w:rsid w:val="792539DA"/>
    <w:rsid w:val="792F07BA"/>
    <w:rsid w:val="79F53FD4"/>
    <w:rsid w:val="7A925C48"/>
    <w:rsid w:val="7C21786D"/>
    <w:rsid w:val="7C805C6D"/>
    <w:rsid w:val="7D5102A0"/>
    <w:rsid w:val="7D8D6C02"/>
    <w:rsid w:val="7F130501"/>
    <w:rsid w:val="7FB82F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TotalTime>4</TotalTime>
  <ScaleCrop>false</ScaleCrop>
  <LinksUpToDate>false</LinksUpToDate>
  <CharactersWithSpaces>1438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晓羽</cp:lastModifiedBy>
  <cp:lastPrinted>2024-01-19T06:15:28Z</cp:lastPrinted>
  <dcterms:modified xsi:type="dcterms:W3CDTF">2024-01-19T06:17:16Z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69E8D55743B24E61979F275DE05D4192_13</vt:lpwstr>
  </property>
</Properties>
</file>