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2023年南关区退役军人事务局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退役军人事务</w:t>
      </w:r>
      <w:r>
        <w:rPr>
          <w:rFonts w:hint="eastAsia" w:ascii="宋体" w:hAnsi="宋体" w:eastAsia="宋体" w:cs="宋体"/>
          <w:sz w:val="24"/>
          <w:szCs w:val="24"/>
        </w:rPr>
        <w:t>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退役军人事务</w:t>
      </w:r>
      <w:r>
        <w:rPr>
          <w:rFonts w:hint="eastAsia" w:ascii="宋体" w:hAnsi="宋体" w:eastAsia="宋体" w:cs="宋体"/>
          <w:sz w:val="24"/>
          <w:szCs w:val="24"/>
        </w:rPr>
        <w:t>局联系。（办公地址：长春市南关区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东岭街20-2</w:t>
      </w:r>
      <w:r>
        <w:rPr>
          <w:rFonts w:hint="eastAsia" w:ascii="宋体" w:hAnsi="宋体" w:eastAsia="宋体" w:cs="宋体"/>
          <w:sz w:val="24"/>
          <w:szCs w:val="24"/>
        </w:rPr>
        <w:t>号；咨询电话：88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632749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年，南关区退役军人事务局积极贯彻《中华人民共和国政府信息公开条例》，紧紧围绕决策、执行、管理、服务、结果各个环节，细化政务公开任务，加大信息公开力度，不断增强政务公开工作实效。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（一）严格落实年度报告制度。依法按时在长春市南关区人民政府网站向社会公布，主动接受社会监督。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　　（二）认真做好主动公开政府信息工作。每月按照 “四集中”的统一要求，做到集中搜集信息、集中审核信息、集中公开信息、集中报送信息，保证了政府信息公开的及时性和安全性，做到了政府信息公开的规范化和常态化。</w:t>
      </w:r>
    </w:p>
    <w:p>
      <w:pPr>
        <w:ind w:firstLine="480" w:firstLineChars="2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24"/>
          <w:szCs w:val="24"/>
        </w:rPr>
        <w:t>（三）努力完善政务公开形式。适应传播主体多样化、平民化和时代化的特点，按照《关于全面推进政务公开工作的意见》的要求，我局积极拓宽公开渠道，于20</w:t>
      </w:r>
      <w:r>
        <w:rPr>
          <w:rFonts w:hint="eastAsia" w:ascii="宋体" w:hAnsi="宋体"/>
          <w:sz w:val="24"/>
          <w:szCs w:val="24"/>
        </w:rPr>
        <w:t>19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月开通 “长春市南关区退役军人事务局”微信公众平台</w:t>
      </w:r>
      <w:r>
        <w:rPr>
          <w:rFonts w:hint="eastAsia" w:ascii="宋体" w:hAnsi="宋体"/>
          <w:sz w:val="24"/>
          <w:szCs w:val="24"/>
        </w:rPr>
        <w:t>，并于2020年11月完成微信公众号的迁移工作。目前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，我局微信公众号共有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11717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人关注，共发布信息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篇。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（四）不断强化政府信息公开平台内容保障。我局加强组织领导，主要领导亲自过问，分管领导抓好落实，搞好统筹协调。同时，我局明确信息保障员制度，并完善信息发布机制。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南关区退役军人事务局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政务公开工作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中，政务新媒体对时政新闻宣传的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还需要进一步创新和探索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。2024年，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南关区退役军人事务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局将重点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关注政务新媒体板块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，强化微信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公开与交流作用，丰富更新内容，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创新宣传方式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，将新媒体平台作为政务公开的主要线上阵地。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C70274B"/>
    <w:rsid w:val="0D1C7438"/>
    <w:rsid w:val="0D9A07CB"/>
    <w:rsid w:val="0EF95E3E"/>
    <w:rsid w:val="0F841BAC"/>
    <w:rsid w:val="0FFF2C05"/>
    <w:rsid w:val="101A7A9C"/>
    <w:rsid w:val="10D94ED9"/>
    <w:rsid w:val="128D1F15"/>
    <w:rsid w:val="12AB7BEB"/>
    <w:rsid w:val="13916BB7"/>
    <w:rsid w:val="165D6CB3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59460AE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156AD5"/>
    <w:rsid w:val="355E071A"/>
    <w:rsid w:val="36443881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2D33C98"/>
    <w:rsid w:val="450C3AC5"/>
    <w:rsid w:val="45333C19"/>
    <w:rsid w:val="45801017"/>
    <w:rsid w:val="49181DCF"/>
    <w:rsid w:val="492A6A34"/>
    <w:rsid w:val="49942410"/>
    <w:rsid w:val="4A02676F"/>
    <w:rsid w:val="4BCC7E94"/>
    <w:rsid w:val="4CE405FF"/>
    <w:rsid w:val="4D5301FB"/>
    <w:rsid w:val="4D6B16DA"/>
    <w:rsid w:val="4FAE66AC"/>
    <w:rsid w:val="51D907C9"/>
    <w:rsid w:val="524F43BC"/>
    <w:rsid w:val="532A236B"/>
    <w:rsid w:val="552740BD"/>
    <w:rsid w:val="56B07488"/>
    <w:rsid w:val="592605B1"/>
    <w:rsid w:val="59CF4E9D"/>
    <w:rsid w:val="5B51267D"/>
    <w:rsid w:val="5C0F1DCA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BC46AED"/>
    <w:rsid w:val="7C1C7EBF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晓羽</cp:lastModifiedBy>
  <cp:lastPrinted>2021-01-14T07:20:00Z</cp:lastPrinted>
  <dcterms:modified xsi:type="dcterms:W3CDTF">2024-01-19T03:15:01Z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3A89C49AA61C4EAA85E2F017F59C9CD0_13</vt:lpwstr>
  </property>
</Properties>
</file>