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2023年南关区民政局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根据《中华人民共和国政府信息公开条例》规定，根据《中华人民共和国政府信息公开条例》（以下简称《条例》)的有关规定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现公布2023年南关区民政局</w:t>
      </w:r>
      <w:r>
        <w:rPr>
          <w:rFonts w:hint="eastAsia" w:ascii="宋体" w:hAnsi="宋体" w:eastAsia="宋体" w:cs="宋体"/>
          <w:sz w:val="24"/>
          <w:szCs w:val="24"/>
        </w:rPr>
        <w:t>政府信息公开工作年度报告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全文包括总体情况、主动公开政府信息情况、收到和处理政府信息公开申请情况、政府信息公开行政复议、行政诉讼情况、存在的主要问题及改进情况、其他需要报告的事项等六个部分组成。本报告数据统计期限为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1月1日至202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12月31日止。本年度报告的电子版可在南关区政府门户网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站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政务公开专栏下载。如对本年度报告有疑问，请与民政局办公室联系（通讯地址：长春市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南关区芳菲路123号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，邮政编码：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1300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00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。联系电话：85284294）。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南关区民政局</w:t>
      </w:r>
      <w:r>
        <w:rPr>
          <w:rFonts w:hint="eastAsia" w:ascii="宋体" w:hAnsi="宋体" w:eastAsia="宋体" w:cs="宋体"/>
          <w:sz w:val="24"/>
          <w:szCs w:val="24"/>
        </w:rPr>
        <w:t>认真贯彻执行《中华人民共和国政府信息公开条例》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按照中央、省、市的要求，稳步推进政府信息公开工作，不断拓展公开内容，创新公开形式，完善公开制度，强化公开监督，政府信息公开工作有序推进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切实保障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人民群众的知情权、参与权和监督权。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组织推动政府信息公开工作。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深入贯彻落实上级推进政务公开工作的决策部署，严格执行信息公开制度。由专人负责政务公开具体工作，对发文内容予以审核，把关主动公开、依申请公开、不予公开的属性认定，做到依法应公开的及时公开，切实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信息公开相关工作。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积极推动政府信息主动公开。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不断拓宽公开形式和渠道，创新信息公开载体，根据规定做好</w:t>
      </w:r>
      <w:r>
        <w:rPr>
          <w:rFonts w:hint="eastAsia" w:ascii="宋体" w:hAnsi="宋体" w:cs="宋体"/>
          <w:sz w:val="24"/>
          <w:szCs w:val="24"/>
          <w:lang w:eastAsia="zh-CN"/>
        </w:rPr>
        <w:t>南关区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政府网站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民政局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政务公开专栏的日常维护，依托政务公开栏及时公布公开政务信息内容，并结合微信公众号“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南关民政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”开展信息公开、意见征集、政策解读等工作，方便群众通过不同渠道获取信息。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认真规范处理依申请公开。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进一步强化信息公开申请接收、登记、办理、审核、答复、归档等各个环节的制度规范，简化办事程序，落实办理责任。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截止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12月31日，南关区民政局未接到公民、法人或其他组织来办理依申请公开申请。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不断强化政府信息公开平台内容保障。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落实信息公开工作的保障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科室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和保障人，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按照“谁审查、谁负责”原则，严格落实工作人员初审、科室领导审核、分管领导审发的上网信息“三级审查”制度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要求信息报送人员严格遵守政府信息公开审批程序，做到涉密信息不上网，上网信息不涉密，确保信息公开依法合规。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年，我局政府信息公开工作虽然取得了一定成效，但仍存在一些问题。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（一）存在问题。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一是在制度落实上有差距，对政务公开工作的推进力度存在薄弱环节，公开内容有待进一步规范，信息传送效率还需进一步提高。二是信息公开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信息内容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、形式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较为单一，缺乏创新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宣传力度不够，覆盖面较低。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二）改进措施。一是进一步加强政策解读公开。将政策制定与政策解读工作同步安排，不断提高政策解读的针对性、科学性和权威性。二是进一步深化重点领域公开。深入推进社会救助、养老服务等重点领域信息公开，切实提升公开质量和实效，方便群众获取相关信息。三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严把信息质量关口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公开内容严格进行审查，严禁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错别字、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缺字漏字、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错误描述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问题发生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加强政务新媒体规范建设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加大政务平台宣传工作，发布各类工作中的典型事迹，增进群众对政府工作和信息公开的了解，形成干部抓信息公开建设，群众关心信息公开内容的社会氛围，扩大政务新媒体的影响力。 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根据《政府信息公开信息处理费管理办法》相关规定，没有超出一定数量或频次范围，未收取信息处理费。</w:t>
      </w: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F55AA"/>
    <w:multiLevelType w:val="singleLevel"/>
    <w:tmpl w:val="44EF55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mJmODRmMjk4MzIxZmIyZmY0MTcyOGYzODU5OT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4D5B0A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4C83A72"/>
    <w:rsid w:val="28356406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55E071A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3FF019F1"/>
    <w:rsid w:val="400E44FB"/>
    <w:rsid w:val="41D16C02"/>
    <w:rsid w:val="450C3AC5"/>
    <w:rsid w:val="45333C19"/>
    <w:rsid w:val="45801017"/>
    <w:rsid w:val="49181DCF"/>
    <w:rsid w:val="492A6A34"/>
    <w:rsid w:val="49942410"/>
    <w:rsid w:val="4A02676F"/>
    <w:rsid w:val="4BCC7E94"/>
    <w:rsid w:val="4D5301FB"/>
    <w:rsid w:val="4D6B16DA"/>
    <w:rsid w:val="4D821288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5FB4311A"/>
    <w:rsid w:val="608B5AEC"/>
    <w:rsid w:val="60C72177"/>
    <w:rsid w:val="61382CF4"/>
    <w:rsid w:val="614918DA"/>
    <w:rsid w:val="632A40E5"/>
    <w:rsid w:val="663C01D2"/>
    <w:rsid w:val="666B2410"/>
    <w:rsid w:val="669B2BD8"/>
    <w:rsid w:val="66DD09B6"/>
    <w:rsid w:val="66EF5667"/>
    <w:rsid w:val="68EE3DB7"/>
    <w:rsid w:val="69895E31"/>
    <w:rsid w:val="69912B2A"/>
    <w:rsid w:val="6C547AD8"/>
    <w:rsid w:val="6DA66DF4"/>
    <w:rsid w:val="6DB8406F"/>
    <w:rsid w:val="6F0E25FB"/>
    <w:rsid w:val="6F9D3BB3"/>
    <w:rsid w:val="6FB026B2"/>
    <w:rsid w:val="6FC75036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A925C48"/>
    <w:rsid w:val="7C805C6D"/>
    <w:rsid w:val="7D5102A0"/>
    <w:rsid w:val="7F130501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1226</Characters>
  <Lines>10</Lines>
  <Paragraphs>2</Paragraphs>
  <TotalTime>0</TotalTime>
  <ScaleCrop>false</ScaleCrop>
  <LinksUpToDate>false</LinksUpToDate>
  <CharactersWithSpaces>1438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晓羽</cp:lastModifiedBy>
  <cp:lastPrinted>2021-01-14T07:20:00Z</cp:lastPrinted>
  <dcterms:modified xsi:type="dcterms:W3CDTF">2024-01-16T07:02:42Z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0644F26A40314B1FA3C902FFDA704F23_13</vt:lpwstr>
  </property>
</Properties>
</file>