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bookmarkStart w:id="0" w:name="_GoBack"/>
      <w:bookmarkEnd w:id="0"/>
      <w:r>
        <w:rPr>
          <w:rFonts w:hint="eastAsia" w:ascii="宋体" w:hAnsi="宋体" w:eastAsia="宋体" w:cs="宋体"/>
          <w:b/>
          <w:bCs/>
          <w:sz w:val="36"/>
          <w:szCs w:val="36"/>
          <w:lang w:val="en-US" w:eastAsia="zh-CN"/>
        </w:rPr>
        <w:t>2021年南关区房屋征收经办中心</w:t>
      </w:r>
      <w:r>
        <w:rPr>
          <w:rFonts w:hint="eastAsia" w:ascii="宋体" w:hAnsi="宋体" w:eastAsia="宋体" w:cs="宋体"/>
          <w:b/>
          <w:bCs/>
          <w:sz w:val="36"/>
          <w:szCs w:val="36"/>
        </w:rPr>
        <w:t>政府信息公开工作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根据《中华人民共和国政府信息公开条例》规定，面向社会公布长春市南关区房屋征收经办中心（下称南关区征收中心）2021年度政府信息公开年度报告。本报告由总体情况、主动公开政府信息情况、收到和处理政府信息公开申请情况、政府信息公开行政复议、行政诉讼情况、存在的主要问题及改进情况、其他需要报告的事项六部分组成。本报告中所列数据的统计期限自2021年1月1日起至2021年12月31日止。本报告电子版可在“长春市南关区人民政府”门户网站下载，如对本报告有疑问，请与南关区征收中心联系。（办公地址：长春市南关区前进大街惠民嘉苑东门；咨询电话：81123025；邮政编码：130000）</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楷体_GB2312" w:eastAsia="楷体_GB2312"/>
          <w:sz w:val="32"/>
          <w:szCs w:val="32"/>
        </w:rPr>
      </w:pPr>
      <w:r>
        <w:rPr>
          <w:rFonts w:hint="eastAsia" w:ascii="宋体" w:hAnsi="宋体" w:eastAsia="宋体" w:cs="宋体"/>
          <w:b/>
          <w:bCs/>
          <w:sz w:val="24"/>
          <w:szCs w:val="24"/>
        </w:rPr>
        <w:t>一、总体情况</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2021年，南关区征收中心积极落实区政数局印发的《南关区2021年政务公开重点工作任务分工的通知》，依据《中华人民共和国政府信息公开条例》，进一步加强政务公开标准化规范化建设，细化政务公开任务，将政务公开工作落实落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一）组织推动政府信息公开工作。加强组织领导，完善信息公开制度。认真参与全区统一的政府信息公开工作业务培训，积极开展公开专栏升级改造等标准化工作，按照要求对本部门信息进行主动公开，不断深化学习《中华人民共和国政府信息公开条例》。</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二）积极推动政府信息主动公开。完善政府信息公开指南、公开制度、履职依据、机关职能、政策文件等多项内容，在政府门户网站等平台及时发布征收类文件及邀约公告。2021年度，在政府信息门户网站报送文字类、图解类、调查类信息等共计70余条，采用率达到90%以上，内容紧紧围绕征收工作，有效地对工作亮点、征收进展等进行了宣传。</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（三）认真规范处理依申请公开。严格依照《中华人民共和国政府信息公开条例》，受理承办政府信息公开申请工作。在政务公开办的指导把关下按照全省统一的文书出具答复书，规范处理依申请公开工作。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（四）不断强化政府信息公开平台内容保障。落实专人专责，加强法定主动公开专栏的日常检查、维护和更新工作。抓好机构职能、履职依据、政策文件、权责清单等信息的更新调整。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696" w:type="dxa"/>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685" w:type="dxa"/>
          </w:tcPr>
          <w:p>
            <w:pPr>
              <w:jc w:val="center"/>
              <w:rPr>
                <w:rFonts w:ascii="宋体" w:hAnsi="宋体" w:eastAsia="宋体" w:cs="宋体"/>
                <w:b w:val="0"/>
                <w:bCs w:val="0"/>
                <w:sz w:val="24"/>
                <w:szCs w:val="24"/>
              </w:rPr>
            </w:pP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685" w:type="dxa"/>
          </w:tcPr>
          <w:p>
            <w:pPr>
              <w:jc w:val="center"/>
              <w:rPr>
                <w:rFonts w:ascii="宋体" w:hAnsi="宋体" w:eastAsia="宋体" w:cs="宋体"/>
                <w:b w:val="0"/>
                <w:bCs w:val="0"/>
                <w:sz w:val="24"/>
                <w:szCs w:val="24"/>
              </w:rPr>
            </w:pP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tcPr>
          <w:p>
            <w:pPr>
              <w:jc w:val="center"/>
              <w:rPr>
                <w:rFonts w:ascii="宋体" w:hAnsi="宋体" w:eastAsia="宋体" w:cs="宋体"/>
                <w:b w:val="0"/>
                <w:bCs w:val="0"/>
                <w:sz w:val="24"/>
                <w:szCs w:val="24"/>
              </w:rPr>
            </w:pP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696" w:type="dxa"/>
          </w:tcPr>
          <w:p>
            <w:pPr>
              <w:jc w:val="center"/>
              <w:rPr>
                <w:rFonts w:ascii="宋体" w:hAnsi="宋体" w:eastAsia="宋体" w:cs="宋体"/>
                <w:b w:val="0"/>
                <w:bCs w:val="0"/>
                <w:sz w:val="24"/>
                <w:szCs w:val="24"/>
              </w:rPr>
            </w:pP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ascii="宋体" w:hAnsi="宋体" w:eastAsia="宋体" w:cs="宋体"/>
                <w:b w:val="0"/>
                <w:bCs w:val="0"/>
                <w:sz w:val="24"/>
                <w:szCs w:val="24"/>
              </w:rPr>
            </w:pPr>
          </w:p>
        </w:tc>
        <w:tc>
          <w:tcPr>
            <w:tcW w:w="685" w:type="dxa"/>
          </w:tcPr>
          <w:p>
            <w:pPr>
              <w:jc w:val="center"/>
              <w:rPr>
                <w:rFonts w:ascii="宋体" w:hAnsi="宋体" w:eastAsia="宋体" w:cs="宋体"/>
                <w:b w:val="0"/>
                <w:bCs w:val="0"/>
                <w:sz w:val="24"/>
                <w:szCs w:val="24"/>
              </w:rPr>
            </w:pP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729" w:type="dxa"/>
          </w:tcPr>
          <w:p>
            <w:pPr>
              <w:jc w:val="center"/>
              <w:rPr>
                <w:rFonts w:ascii="宋体" w:hAnsi="宋体" w:eastAsia="宋体" w:cs="宋体"/>
                <w:b w:val="0"/>
                <w:bCs w:val="0"/>
                <w:sz w:val="24"/>
                <w:szCs w:val="24"/>
              </w:rPr>
            </w:pPr>
          </w:p>
        </w:tc>
        <w:tc>
          <w:tcPr>
            <w:tcW w:w="707" w:type="dxa"/>
          </w:tcPr>
          <w:p>
            <w:pPr>
              <w:jc w:val="center"/>
              <w:rPr>
                <w:rFonts w:ascii="宋体" w:hAnsi="宋体" w:eastAsia="宋体" w:cs="宋体"/>
                <w:b w:val="0"/>
                <w:bCs w:val="0"/>
                <w:sz w:val="24"/>
                <w:szCs w:val="24"/>
              </w:rPr>
            </w:pP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685" w:type="dxa"/>
          </w:tcPr>
          <w:p>
            <w:pPr>
              <w:jc w:val="center"/>
              <w:rPr>
                <w:rFonts w:ascii="宋体" w:hAnsi="宋体" w:eastAsia="宋体" w:cs="宋体"/>
                <w:b w:val="0"/>
                <w:bCs w:val="0"/>
                <w:sz w:val="24"/>
                <w:szCs w:val="24"/>
              </w:rPr>
            </w:pPr>
          </w:p>
        </w:tc>
        <w:tc>
          <w:tcPr>
            <w:tcW w:w="631" w:type="dxa"/>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tcPr>
          <w:p>
            <w:pPr>
              <w:rPr>
                <w:rFonts w:ascii="宋体" w:hAnsi="宋体" w:eastAsia="宋体" w:cs="宋体"/>
                <w:b/>
                <w:bCs/>
                <w:sz w:val="24"/>
                <w:szCs w:val="24"/>
              </w:rPr>
            </w:pPr>
          </w:p>
        </w:tc>
        <w:tc>
          <w:tcPr>
            <w:tcW w:w="696" w:type="dxa"/>
          </w:tcPr>
          <w:p>
            <w:pPr>
              <w:rPr>
                <w:rFonts w:ascii="宋体" w:hAnsi="宋体" w:eastAsia="宋体" w:cs="宋体"/>
                <w:b/>
                <w:bCs/>
                <w:sz w:val="24"/>
                <w:szCs w:val="24"/>
              </w:rPr>
            </w:pPr>
          </w:p>
        </w:tc>
        <w:tc>
          <w:tcPr>
            <w:tcW w:w="729" w:type="dxa"/>
          </w:tcPr>
          <w:p>
            <w:pPr>
              <w:rPr>
                <w:rFonts w:ascii="宋体" w:hAnsi="宋体" w:eastAsia="宋体" w:cs="宋体"/>
                <w:b/>
                <w:bCs/>
                <w:sz w:val="24"/>
                <w:szCs w:val="24"/>
              </w:rPr>
            </w:pPr>
          </w:p>
        </w:tc>
        <w:tc>
          <w:tcPr>
            <w:tcW w:w="707" w:type="dxa"/>
          </w:tcPr>
          <w:p>
            <w:pPr>
              <w:rPr>
                <w:rFonts w:ascii="宋体" w:hAnsi="宋体" w:eastAsia="宋体" w:cs="宋体"/>
                <w:b/>
                <w:bCs/>
                <w:sz w:val="24"/>
                <w:szCs w:val="24"/>
              </w:rPr>
            </w:pPr>
          </w:p>
        </w:tc>
        <w:tc>
          <w:tcPr>
            <w:tcW w:w="762" w:type="dxa"/>
          </w:tcPr>
          <w:p>
            <w:pPr>
              <w:rPr>
                <w:rFonts w:ascii="宋体" w:hAnsi="宋体" w:eastAsia="宋体" w:cs="宋体"/>
                <w:b/>
                <w:bCs/>
                <w:sz w:val="24"/>
                <w:szCs w:val="24"/>
              </w:rPr>
            </w:pPr>
          </w:p>
        </w:tc>
        <w:tc>
          <w:tcPr>
            <w:tcW w:w="685" w:type="dxa"/>
          </w:tcPr>
          <w:p>
            <w:pPr>
              <w:rPr>
                <w:rFonts w:ascii="宋体" w:hAnsi="宋体" w:eastAsia="宋体" w:cs="宋体"/>
                <w:b/>
                <w:bCs/>
                <w:sz w:val="24"/>
                <w:szCs w:val="24"/>
              </w:rPr>
            </w:pPr>
          </w:p>
        </w:tc>
        <w:tc>
          <w:tcPr>
            <w:tcW w:w="631" w:type="dxa"/>
          </w:tcPr>
          <w:p>
            <w:pPr>
              <w:rPr>
                <w:rFonts w:ascii="宋体" w:hAnsi="宋体" w:eastAsia="宋体" w:cs="宋体"/>
                <w:b/>
                <w:bCs/>
                <w:sz w:val="24"/>
                <w:szCs w:val="24"/>
              </w:rPr>
            </w:pP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sz w:val="24"/>
          <w:szCs w:val="24"/>
        </w:rPr>
      </w:pPr>
      <w:r>
        <w:rPr>
          <w:rFonts w:hint="eastAsia" w:ascii="宋体" w:hAnsi="宋体" w:eastAsia="宋体" w:cs="宋体"/>
          <w:b/>
          <w:bCs/>
          <w:sz w:val="24"/>
          <w:szCs w:val="24"/>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存在申请人多次重复申请的问题。包括申请表述一致的内容、申请指向范围一致的内容、申请内容已包含在上一次申请中等情况。该情况消耗相关部门行政成本，一定程度上影响相关部门的正常办公秩序和其他申请人的正常公开申请的处理。针对实践中出现的部分申请人反复大量提出政府信息公开申请的问题，相关行政机关对于重复申请事项告知申请人不予重复受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今后的工作中，南关区征收中心将严格按照上级部门部署，重点抓好政府信息主动公开、依申请公开等重点工作。一是完善政府信息公开平台建设。二是完善政府信息公开的各项制度。三是加大主动公开的力度，做到应公开尽公开，并加强工作规范，提高政务公开的规范化、标准化水平，持续打造阳光征收新局面。</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六、其他需要报告的事项</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A85D51"/>
    <w:rsid w:val="01C74C41"/>
    <w:rsid w:val="03615DE6"/>
    <w:rsid w:val="038C76D9"/>
    <w:rsid w:val="04B70161"/>
    <w:rsid w:val="05066EA2"/>
    <w:rsid w:val="05465FAD"/>
    <w:rsid w:val="05C375FE"/>
    <w:rsid w:val="05C84C14"/>
    <w:rsid w:val="06A434A5"/>
    <w:rsid w:val="08F065A2"/>
    <w:rsid w:val="08F913E5"/>
    <w:rsid w:val="0AC4028D"/>
    <w:rsid w:val="0B924A77"/>
    <w:rsid w:val="0D1C7438"/>
    <w:rsid w:val="0D9A07CB"/>
    <w:rsid w:val="0EF95E3E"/>
    <w:rsid w:val="0F841BAC"/>
    <w:rsid w:val="0FFF2C05"/>
    <w:rsid w:val="101A7A9C"/>
    <w:rsid w:val="10A544F9"/>
    <w:rsid w:val="10D94ED9"/>
    <w:rsid w:val="12296A3A"/>
    <w:rsid w:val="12AB7BEB"/>
    <w:rsid w:val="133E6515"/>
    <w:rsid w:val="13916BB7"/>
    <w:rsid w:val="159863B1"/>
    <w:rsid w:val="160C28FB"/>
    <w:rsid w:val="16F67B0A"/>
    <w:rsid w:val="18DE0B8B"/>
    <w:rsid w:val="19C01A32"/>
    <w:rsid w:val="1A0C111B"/>
    <w:rsid w:val="1A0C4C78"/>
    <w:rsid w:val="1BF24C7D"/>
    <w:rsid w:val="1C747071"/>
    <w:rsid w:val="1D326A70"/>
    <w:rsid w:val="1EF47C7F"/>
    <w:rsid w:val="1F4E26E0"/>
    <w:rsid w:val="20DF57F7"/>
    <w:rsid w:val="21463587"/>
    <w:rsid w:val="22192627"/>
    <w:rsid w:val="230865AC"/>
    <w:rsid w:val="243F343F"/>
    <w:rsid w:val="24C83A72"/>
    <w:rsid w:val="27E2526A"/>
    <w:rsid w:val="2829733C"/>
    <w:rsid w:val="28356406"/>
    <w:rsid w:val="28975D5D"/>
    <w:rsid w:val="2AFE7BEA"/>
    <w:rsid w:val="2B25609B"/>
    <w:rsid w:val="2B8C3E6A"/>
    <w:rsid w:val="2BC71311"/>
    <w:rsid w:val="2DDF67A0"/>
    <w:rsid w:val="2F1232C3"/>
    <w:rsid w:val="2F560859"/>
    <w:rsid w:val="2F56299D"/>
    <w:rsid w:val="307355F9"/>
    <w:rsid w:val="31C902D1"/>
    <w:rsid w:val="32E97DF4"/>
    <w:rsid w:val="33392BE6"/>
    <w:rsid w:val="345E7490"/>
    <w:rsid w:val="34707FB0"/>
    <w:rsid w:val="355E071A"/>
    <w:rsid w:val="36781544"/>
    <w:rsid w:val="371D10E5"/>
    <w:rsid w:val="38FD2077"/>
    <w:rsid w:val="393E5745"/>
    <w:rsid w:val="396B1563"/>
    <w:rsid w:val="3AEC0481"/>
    <w:rsid w:val="3B281EB3"/>
    <w:rsid w:val="3B291E3A"/>
    <w:rsid w:val="3BA453BA"/>
    <w:rsid w:val="3BE7515F"/>
    <w:rsid w:val="3E620C74"/>
    <w:rsid w:val="3EA10027"/>
    <w:rsid w:val="3ED76D58"/>
    <w:rsid w:val="3FF019F1"/>
    <w:rsid w:val="400E44FB"/>
    <w:rsid w:val="40BA692C"/>
    <w:rsid w:val="41D16C02"/>
    <w:rsid w:val="450C3AC5"/>
    <w:rsid w:val="45333C19"/>
    <w:rsid w:val="45801017"/>
    <w:rsid w:val="4644178C"/>
    <w:rsid w:val="472B2331"/>
    <w:rsid w:val="47425A11"/>
    <w:rsid w:val="48BD16AF"/>
    <w:rsid w:val="48C65E8B"/>
    <w:rsid w:val="49181DCF"/>
    <w:rsid w:val="492A6A34"/>
    <w:rsid w:val="49942410"/>
    <w:rsid w:val="4A02676F"/>
    <w:rsid w:val="4A162E25"/>
    <w:rsid w:val="4BB24DCF"/>
    <w:rsid w:val="4BCC7E94"/>
    <w:rsid w:val="4C9B1D07"/>
    <w:rsid w:val="4CDC344B"/>
    <w:rsid w:val="4D5301FB"/>
    <w:rsid w:val="4D6B16DA"/>
    <w:rsid w:val="4E0F6509"/>
    <w:rsid w:val="4FAE66AC"/>
    <w:rsid w:val="50EA0B67"/>
    <w:rsid w:val="51D907C9"/>
    <w:rsid w:val="52001EFB"/>
    <w:rsid w:val="524F43BC"/>
    <w:rsid w:val="532A236B"/>
    <w:rsid w:val="566118CC"/>
    <w:rsid w:val="568A7075"/>
    <w:rsid w:val="56B07488"/>
    <w:rsid w:val="590B0E06"/>
    <w:rsid w:val="592605B1"/>
    <w:rsid w:val="59CF4E9D"/>
    <w:rsid w:val="5A92474A"/>
    <w:rsid w:val="5B51267D"/>
    <w:rsid w:val="5C760D5E"/>
    <w:rsid w:val="5C7F2AAC"/>
    <w:rsid w:val="5E244592"/>
    <w:rsid w:val="5FB4311A"/>
    <w:rsid w:val="5FFE09FB"/>
    <w:rsid w:val="608B5AEC"/>
    <w:rsid w:val="60C72177"/>
    <w:rsid w:val="61382CF4"/>
    <w:rsid w:val="614918DA"/>
    <w:rsid w:val="66141D8F"/>
    <w:rsid w:val="663C01D2"/>
    <w:rsid w:val="669B2BD8"/>
    <w:rsid w:val="66DD09B6"/>
    <w:rsid w:val="66EF5667"/>
    <w:rsid w:val="68EE3DB7"/>
    <w:rsid w:val="69895E31"/>
    <w:rsid w:val="69912B2A"/>
    <w:rsid w:val="6AE34B4E"/>
    <w:rsid w:val="6B1B6095"/>
    <w:rsid w:val="6BC12D6C"/>
    <w:rsid w:val="6DA66DF4"/>
    <w:rsid w:val="6DB8406F"/>
    <w:rsid w:val="6DE365A2"/>
    <w:rsid w:val="6F0E25FB"/>
    <w:rsid w:val="6F9D3BB3"/>
    <w:rsid w:val="6F9D5DEF"/>
    <w:rsid w:val="6FB026B2"/>
    <w:rsid w:val="70900DB0"/>
    <w:rsid w:val="70E7254E"/>
    <w:rsid w:val="71917722"/>
    <w:rsid w:val="72117322"/>
    <w:rsid w:val="72361A07"/>
    <w:rsid w:val="72544ACF"/>
    <w:rsid w:val="72B0307D"/>
    <w:rsid w:val="72F22421"/>
    <w:rsid w:val="739A1583"/>
    <w:rsid w:val="73B4160B"/>
    <w:rsid w:val="73F676A0"/>
    <w:rsid w:val="74484734"/>
    <w:rsid w:val="770420D4"/>
    <w:rsid w:val="774B1F49"/>
    <w:rsid w:val="778D458F"/>
    <w:rsid w:val="77D048EE"/>
    <w:rsid w:val="77DD0A83"/>
    <w:rsid w:val="792539DA"/>
    <w:rsid w:val="79F53FD4"/>
    <w:rsid w:val="7A925C48"/>
    <w:rsid w:val="7B2E3BC3"/>
    <w:rsid w:val="7C805C6D"/>
    <w:rsid w:val="7CE54755"/>
    <w:rsid w:val="7D5102A0"/>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24</TotalTime>
  <ScaleCrop>false</ScaleCrop>
  <LinksUpToDate>false</LinksUpToDate>
  <CharactersWithSpaces>1438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cp:lastModifiedBy>
  <cp:lastPrinted>2022-01-17T07:01:59Z</cp:lastPrinted>
  <dcterms:modified xsi:type="dcterms:W3CDTF">2022-01-17T07:42:40Z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F318932A728B43A892A9C71C7D161146</vt:lpwstr>
  </property>
</Properties>
</file>