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64716C" w:rsidRDefault="00546E44">
      <w:pPr>
        <w:widowControl/>
        <w:jc w:val="left"/>
        <w:rPr>
          <w:rFonts w:ascii="黑体" w:eastAsia="黑体" w:hAnsi="黑体" w:cs="宋体"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1</w:t>
      </w:r>
    </w:p>
    <w:p w:rsidR="0064716C" w:rsidRDefault="0064716C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333333"/>
          <w:kern w:val="0"/>
          <w:sz w:val="36"/>
          <w:szCs w:val="36"/>
        </w:rPr>
      </w:pPr>
    </w:p>
    <w:p w:rsidR="0064716C" w:rsidRDefault="00546E44">
      <w:pPr>
        <w:pStyle w:val="3"/>
        <w:widowControl/>
        <w:shd w:val="clear" w:color="auto" w:fill="FFFFFF"/>
        <w:spacing w:beforeAutospacing="0" w:afterAutospacing="0" w:line="750" w:lineRule="atLeast"/>
        <w:jc w:val="center"/>
        <w:rPr>
          <w:rFonts w:cs="宋体" w:hint="default"/>
          <w:bCs/>
          <w:color w:val="333333"/>
          <w:sz w:val="36"/>
          <w:szCs w:val="36"/>
        </w:rPr>
      </w:pPr>
      <w:r>
        <w:rPr>
          <w:rFonts w:cs="宋体"/>
          <w:bCs/>
          <w:color w:val="000000"/>
          <w:sz w:val="36"/>
          <w:szCs w:val="36"/>
          <w:shd w:val="clear" w:color="auto" w:fill="FFFFFF"/>
        </w:rPr>
        <w:t>20</w:t>
      </w:r>
      <w:r>
        <w:rPr>
          <w:rFonts w:cs="宋体"/>
          <w:bCs/>
          <w:color w:val="000000"/>
          <w:sz w:val="36"/>
          <w:szCs w:val="36"/>
          <w:shd w:val="clear" w:color="auto" w:fill="FFFFFF"/>
        </w:rPr>
        <w:t>2</w:t>
      </w:r>
      <w:r>
        <w:rPr>
          <w:rFonts w:cs="宋体"/>
          <w:bCs/>
          <w:color w:val="000000"/>
          <w:sz w:val="36"/>
          <w:szCs w:val="36"/>
          <w:shd w:val="clear" w:color="auto" w:fill="FFFFFF"/>
        </w:rPr>
        <w:t>1</w:t>
      </w:r>
      <w:r>
        <w:rPr>
          <w:rFonts w:cs="宋体"/>
          <w:bCs/>
          <w:color w:val="000000"/>
          <w:sz w:val="36"/>
          <w:szCs w:val="36"/>
          <w:shd w:val="clear" w:color="auto" w:fill="FFFFFF"/>
        </w:rPr>
        <w:t>年南关区</w:t>
      </w:r>
      <w:r>
        <w:rPr>
          <w:rFonts w:cs="宋体"/>
          <w:bCs/>
          <w:color w:val="000000"/>
          <w:sz w:val="36"/>
          <w:szCs w:val="36"/>
          <w:shd w:val="clear" w:color="auto" w:fill="FFFFFF"/>
        </w:rPr>
        <w:t>民康街道办事处</w:t>
      </w:r>
      <w:r>
        <w:rPr>
          <w:rFonts w:cs="宋体"/>
          <w:bCs/>
          <w:color w:val="000000"/>
          <w:sz w:val="36"/>
          <w:szCs w:val="36"/>
          <w:shd w:val="clear" w:color="auto" w:fill="FFFFFF"/>
        </w:rPr>
        <w:t>政府信息公开</w:t>
      </w:r>
      <w:r>
        <w:rPr>
          <w:rFonts w:cs="宋体"/>
          <w:bCs/>
          <w:color w:val="000000"/>
          <w:sz w:val="36"/>
          <w:szCs w:val="36"/>
          <w:shd w:val="clear" w:color="auto" w:fill="FFFFFF"/>
        </w:rPr>
        <w:t>工作</w:t>
      </w:r>
      <w:r>
        <w:rPr>
          <w:rFonts w:cs="宋体"/>
          <w:bCs/>
          <w:color w:val="000000"/>
          <w:sz w:val="36"/>
          <w:szCs w:val="36"/>
          <w:shd w:val="clear" w:color="auto" w:fill="FFFFFF"/>
        </w:rPr>
        <w:t>年度报告</w:t>
      </w:r>
    </w:p>
    <w:p w:rsidR="0064716C" w:rsidRDefault="0064716C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64716C" w:rsidRDefault="0064716C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64716C" w:rsidRDefault="00546E44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一、总体情况</w:t>
      </w:r>
    </w:p>
    <w:p w:rsidR="0064716C" w:rsidRDefault="00546E44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本年度报告根据《中华人民共和国政府信息公开条例》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以下简称《条例》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)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的有关规定编制，本报告数据统计期限为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21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日至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21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12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31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日止。本年度报告的电子版可在南关区政府门户网站政务公开专栏下载。如对本年度报告有疑问，请与民康街道办公室联系。（通讯地址：长春市南关区西二道街与大经路交汇，邮政编码：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130041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。联系电话：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88955557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，传真号码：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88939655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。）</w:t>
      </w:r>
    </w:p>
    <w:p w:rsidR="0064716C" w:rsidRDefault="00546E44">
      <w:pPr>
        <w:widowControl/>
        <w:shd w:val="clear" w:color="auto" w:fill="FFFFFF"/>
        <w:wordWrap w:val="0"/>
        <w:spacing w:line="315" w:lineRule="atLeast"/>
        <w:ind w:firstLine="48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2021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年，民康街道按照中央、省、市的要求，不断拓展公开内容，创新公开形式，完善公开制度，强化公开监督，政府信息公开工作取得了显著的成效。</w:t>
      </w:r>
    </w:p>
    <w:p w:rsidR="0064716C" w:rsidRDefault="00546E44">
      <w:pPr>
        <w:widowControl/>
        <w:shd w:val="clear" w:color="auto" w:fill="FFFFFF"/>
        <w:wordWrap w:val="0"/>
        <w:spacing w:line="315" w:lineRule="atLeast"/>
        <w:ind w:firstLine="482"/>
        <w:rPr>
          <w:rFonts w:ascii="微软雅黑" w:eastAsia="微软雅黑" w:hAnsi="微软雅黑" w:cs="微软雅黑"/>
          <w:bCs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shd w:val="clear" w:color="auto" w:fill="FFFFFF"/>
          <w:lang/>
        </w:rPr>
        <w:t>（一）严格落实年度报告制度。</w:t>
      </w:r>
    </w:p>
    <w:p w:rsidR="0064716C" w:rsidRDefault="00546E44">
      <w:pPr>
        <w:widowControl/>
        <w:shd w:val="clear" w:color="auto" w:fill="FFFFFF"/>
        <w:wordWrap w:val="0"/>
        <w:spacing w:line="315" w:lineRule="atLeast"/>
        <w:ind w:firstLine="48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依法按时完成民康街道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2021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年政府信息公开年度报告，在“长春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南关”政府网站向社会公布，主动接受社会监督。</w:t>
      </w:r>
    </w:p>
    <w:p w:rsidR="0064716C" w:rsidRDefault="00546E44">
      <w:pPr>
        <w:widowControl/>
        <w:shd w:val="clear" w:color="auto" w:fill="FFFFFF"/>
        <w:wordWrap w:val="0"/>
        <w:spacing w:line="315" w:lineRule="atLeast"/>
        <w:ind w:firstLine="482"/>
        <w:rPr>
          <w:rFonts w:ascii="微软雅黑" w:eastAsia="微软雅黑" w:hAnsi="微软雅黑" w:cs="微软雅黑"/>
          <w:bCs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shd w:val="clear" w:color="auto" w:fill="FFFFFF"/>
          <w:lang/>
        </w:rPr>
        <w:t>（二）认真做好主动公开政府信息工作。</w:t>
      </w:r>
    </w:p>
    <w:p w:rsidR="0064716C" w:rsidRDefault="00546E44">
      <w:pPr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每月按照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“四集中”的统一要求，做到集中搜集信息、集中审核信息、集中公开信息、集中报送信息，保证了政府信息公开的及时性和安全性，做到了政府信息公开的规范化和常态化。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按照“五公开”原则，及时上报街道重要活动和工作动态，全年上报政务信息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438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条。</w:t>
      </w:r>
    </w:p>
    <w:p w:rsidR="0064716C" w:rsidRDefault="00546E44">
      <w:pPr>
        <w:widowControl/>
        <w:shd w:val="clear" w:color="auto" w:fill="FFFFFF"/>
        <w:wordWrap w:val="0"/>
        <w:spacing w:line="315" w:lineRule="atLeast"/>
        <w:ind w:firstLine="480"/>
        <w:jc w:val="center"/>
        <w:rPr>
          <w:rFonts w:ascii="微软雅黑" w:eastAsia="微软雅黑" w:hAnsi="微软雅黑" w:cs="微软雅黑"/>
          <w:color w:val="000000"/>
          <w:szCs w:val="21"/>
        </w:rPr>
      </w:pPr>
      <w:r>
        <w:rPr>
          <w:noProof/>
        </w:rPr>
        <w:drawing>
          <wp:inline distT="0" distB="0" distL="114300" distR="114300">
            <wp:extent cx="4572000" cy="2743200"/>
            <wp:effectExtent l="4445" t="4445" r="14605" b="1460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4716C" w:rsidRDefault="00546E44">
      <w:pPr>
        <w:widowControl/>
        <w:shd w:val="clear" w:color="auto" w:fill="FFFFFF"/>
        <w:wordWrap w:val="0"/>
        <w:spacing w:line="315" w:lineRule="atLeast"/>
        <w:ind w:firstLine="482"/>
        <w:rPr>
          <w:rFonts w:ascii="微软雅黑" w:eastAsia="微软雅黑" w:hAnsi="微软雅黑" w:cs="微软雅黑"/>
          <w:bCs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shd w:val="clear" w:color="auto" w:fill="FFFFFF"/>
          <w:lang/>
        </w:rPr>
        <w:t>（三）认真做好依申请公开政府信息工作。</w:t>
      </w:r>
    </w:p>
    <w:p w:rsidR="0064716C" w:rsidRDefault="00546E44">
      <w:pPr>
        <w:widowControl/>
        <w:shd w:val="clear" w:color="auto" w:fill="FFFFFF"/>
        <w:wordWrap w:val="0"/>
        <w:spacing w:line="315" w:lineRule="atLeast"/>
        <w:ind w:firstLine="48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进一步强化民康街道政府信息公开申请接收、登记、办理、审核、答复、归档等各个环节的制度规范，简化办事程序，落实了办理责任。</w:t>
      </w:r>
    </w:p>
    <w:p w:rsidR="0064716C" w:rsidRDefault="00546E44">
      <w:pPr>
        <w:widowControl/>
        <w:shd w:val="clear" w:color="auto" w:fill="FFFFFF"/>
        <w:wordWrap w:val="0"/>
        <w:spacing w:line="315" w:lineRule="atLeast"/>
        <w:ind w:firstLine="482"/>
        <w:rPr>
          <w:rFonts w:ascii="微软雅黑" w:eastAsia="微软雅黑" w:hAnsi="微软雅黑" w:cs="微软雅黑"/>
          <w:bCs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shd w:val="clear" w:color="auto" w:fill="FFFFFF"/>
          <w:lang/>
        </w:rPr>
        <w:t>（四）进一步加强了基层政务公开。</w:t>
      </w:r>
    </w:p>
    <w:p w:rsidR="0064716C" w:rsidRDefault="00546E44">
      <w:pPr>
        <w:widowControl/>
        <w:shd w:val="clear" w:color="auto" w:fill="FFFFFF"/>
        <w:wordWrap w:val="0"/>
        <w:spacing w:line="315" w:lineRule="atLeast"/>
        <w:ind w:firstLine="48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落实了本街公开信息的保障部门和保障人，指定政治素质好、业务能力强的工作人员从事政府信息公开的工作，完善了信息公开保密审核机制，按时完成了本街信息公开、保密审核和信息报送任务。</w:t>
      </w:r>
    </w:p>
    <w:p w:rsidR="0064716C" w:rsidRDefault="00546E44">
      <w:pPr>
        <w:widowControl/>
        <w:shd w:val="clear" w:color="auto" w:fill="FFFFFF"/>
        <w:spacing w:after="240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lastRenderedPageBreak/>
        <w:t>二、主动公开政府信息情况</w:t>
      </w:r>
    </w:p>
    <w:tbl>
      <w:tblPr>
        <w:tblW w:w="901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087"/>
        <w:gridCol w:w="2264"/>
        <w:gridCol w:w="1271"/>
        <w:gridCol w:w="2391"/>
      </w:tblGrid>
      <w:tr w:rsidR="0064716C">
        <w:trPr>
          <w:trHeight w:val="495"/>
          <w:jc w:val="center"/>
        </w:trPr>
        <w:tc>
          <w:tcPr>
            <w:tcW w:w="90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64716C">
        <w:trPr>
          <w:trHeight w:val="882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64716C">
        <w:trPr>
          <w:trHeight w:val="390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4716C">
        <w:trPr>
          <w:trHeight w:val="351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4716C">
        <w:trPr>
          <w:trHeight w:val="480"/>
          <w:jc w:val="center"/>
        </w:trPr>
        <w:tc>
          <w:tcPr>
            <w:tcW w:w="90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64716C">
        <w:trPr>
          <w:trHeight w:val="541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64716C">
        <w:trPr>
          <w:trHeight w:val="381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4716C">
        <w:trPr>
          <w:trHeight w:val="417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4716C">
        <w:trPr>
          <w:trHeight w:val="406"/>
          <w:jc w:val="center"/>
        </w:trPr>
        <w:tc>
          <w:tcPr>
            <w:tcW w:w="90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64716C">
        <w:trPr>
          <w:trHeight w:val="634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64716C">
        <w:trPr>
          <w:trHeight w:val="430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4716C">
        <w:trPr>
          <w:trHeight w:val="409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4716C">
        <w:trPr>
          <w:trHeight w:val="474"/>
          <w:jc w:val="center"/>
        </w:trPr>
        <w:tc>
          <w:tcPr>
            <w:tcW w:w="90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64716C">
        <w:trPr>
          <w:trHeight w:val="270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64716C">
        <w:trPr>
          <w:trHeight w:val="551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4716C">
        <w:trPr>
          <w:trHeight w:val="476"/>
          <w:jc w:val="center"/>
        </w:trPr>
        <w:tc>
          <w:tcPr>
            <w:tcW w:w="90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64716C">
        <w:trPr>
          <w:trHeight w:val="585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64716C">
        <w:trPr>
          <w:trHeight w:val="585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4716C">
        <w:trPr>
          <w:trHeight w:val="539"/>
          <w:jc w:val="center"/>
        </w:trPr>
        <w:tc>
          <w:tcPr>
            <w:tcW w:w="90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EE11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</w:t>
            </w:r>
            <w:r w:rsidR="00546E4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年本行政区域（或本部门）政府信息公开发布总数量（非新闻类、消息类）：</w:t>
            </w:r>
          </w:p>
        </w:tc>
      </w:tr>
    </w:tbl>
    <w:p w:rsidR="0064716C" w:rsidRDefault="0064716C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64716C" w:rsidRDefault="00546E44">
      <w:pPr>
        <w:widowControl/>
        <w:shd w:val="clear" w:color="auto" w:fill="FFFFFF"/>
        <w:spacing w:after="240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 w:rsidR="0064716C"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64716C">
        <w:trPr>
          <w:jc w:val="center"/>
        </w:trPr>
        <w:tc>
          <w:tcPr>
            <w:tcW w:w="38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16C" w:rsidRDefault="006471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64716C">
        <w:trPr>
          <w:jc w:val="center"/>
        </w:trPr>
        <w:tc>
          <w:tcPr>
            <w:tcW w:w="38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16C" w:rsidRDefault="006471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716C" w:rsidRDefault="006471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716C" w:rsidRDefault="006471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4716C">
        <w:trPr>
          <w:trHeight w:val="468"/>
          <w:jc w:val="center"/>
        </w:trPr>
        <w:tc>
          <w:tcPr>
            <w:tcW w:w="38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64716C">
        <w:trPr>
          <w:trHeight w:val="431"/>
          <w:jc w:val="center"/>
        </w:trPr>
        <w:tc>
          <w:tcPr>
            <w:tcW w:w="38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64716C">
        <w:trPr>
          <w:trHeight w:val="383"/>
          <w:jc w:val="center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lastRenderedPageBreak/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64716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16C" w:rsidRDefault="006471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64716C">
        <w:trPr>
          <w:trHeight w:val="46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16C" w:rsidRDefault="006471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1.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64716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16C" w:rsidRDefault="006471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716C" w:rsidRDefault="0064716C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64716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16C" w:rsidRDefault="006471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716C" w:rsidRDefault="0064716C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3.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64716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16C" w:rsidRDefault="006471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716C" w:rsidRDefault="0064716C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4.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64716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16C" w:rsidRDefault="006471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716C" w:rsidRDefault="0064716C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5.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64716C">
        <w:trPr>
          <w:trHeight w:val="5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16C" w:rsidRDefault="006471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716C" w:rsidRDefault="0064716C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6.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64716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16C" w:rsidRDefault="006471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716C" w:rsidRDefault="0064716C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7.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64716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16C" w:rsidRDefault="006471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716C" w:rsidRDefault="0064716C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8.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64716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16C" w:rsidRDefault="006471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1.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64716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16C" w:rsidRDefault="006471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716C" w:rsidRDefault="0064716C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64716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16C" w:rsidRDefault="006471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716C" w:rsidRDefault="0064716C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3.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64716C">
        <w:trPr>
          <w:trHeight w:val="4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16C" w:rsidRDefault="006471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1.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64716C">
        <w:trPr>
          <w:trHeight w:val="40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16C" w:rsidRDefault="006471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716C" w:rsidRDefault="0064716C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64716C">
        <w:trPr>
          <w:trHeight w:val="40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16C" w:rsidRDefault="006471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716C" w:rsidRDefault="0064716C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3.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64716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16C" w:rsidRDefault="006471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716C" w:rsidRDefault="0064716C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4.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64716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16C" w:rsidRDefault="006471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716C" w:rsidRDefault="0064716C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5.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64716C">
        <w:trPr>
          <w:trHeight w:val="38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16C" w:rsidRDefault="006471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64716C">
        <w:trPr>
          <w:trHeight w:val="4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16C" w:rsidRDefault="006471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64716C">
        <w:trPr>
          <w:trHeight w:val="408"/>
          <w:jc w:val="center"/>
        </w:trPr>
        <w:tc>
          <w:tcPr>
            <w:tcW w:w="38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64716C" w:rsidRDefault="0064716C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64716C" w:rsidRDefault="00546E44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 w:rsidR="0064716C" w:rsidRDefault="0064716C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64716C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64716C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64716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16C" w:rsidRDefault="006471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716C" w:rsidRDefault="006471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716C" w:rsidRDefault="006471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716C" w:rsidRDefault="006471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716C" w:rsidRDefault="006471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64716C">
        <w:trPr>
          <w:trHeight w:val="696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16C" w:rsidRDefault="00546E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</w:tbl>
    <w:p w:rsidR="0064716C" w:rsidRDefault="0064716C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64716C" w:rsidRDefault="00546E44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五、存在的主要问题及改进情况</w:t>
      </w:r>
    </w:p>
    <w:p w:rsidR="0064716C" w:rsidRDefault="00546E44">
      <w:pPr>
        <w:widowControl/>
        <w:shd w:val="clear" w:color="auto" w:fill="FFFFFF"/>
        <w:wordWrap w:val="0"/>
        <w:spacing w:line="315" w:lineRule="atLeast"/>
        <w:ind w:firstLine="482"/>
        <w:rPr>
          <w:rFonts w:ascii="宋体" w:eastAsia="宋体" w:hAnsi="宋体" w:cs="宋体"/>
          <w:bCs/>
          <w:color w:val="000000"/>
          <w:kern w:val="0"/>
          <w:sz w:val="24"/>
          <w:szCs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目前，政府信息公开工作存在以下问题：</w:t>
      </w:r>
    </w:p>
    <w:p w:rsidR="0064716C" w:rsidRDefault="00546E44">
      <w:pPr>
        <w:widowControl/>
        <w:shd w:val="clear" w:color="auto" w:fill="FFFFFF"/>
        <w:wordWrap w:val="0"/>
        <w:spacing w:line="315" w:lineRule="atLeast"/>
        <w:ind w:firstLineChars="200" w:firstLine="480"/>
        <w:rPr>
          <w:rFonts w:ascii="微软雅黑" w:eastAsia="微软雅黑" w:hAnsi="微软雅黑" w:cs="微软雅黑"/>
          <w:bCs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shd w:val="clear" w:color="auto" w:fill="FFFFFF"/>
          <w:lang/>
        </w:rPr>
        <w:t>（一）主动公开政府信息内容与社会公众要求还存在一些差距。</w:t>
      </w:r>
    </w:p>
    <w:p w:rsidR="0064716C" w:rsidRDefault="00546E44">
      <w:pPr>
        <w:widowControl/>
        <w:shd w:val="clear" w:color="auto" w:fill="FFFFFF"/>
        <w:wordWrap w:val="0"/>
        <w:spacing w:line="315" w:lineRule="atLeast"/>
        <w:ind w:firstLineChars="200" w:firstLine="480"/>
        <w:rPr>
          <w:rFonts w:ascii="微软雅黑" w:eastAsia="微软雅黑" w:hAnsi="微软雅黑" w:cs="微软雅黑"/>
          <w:bCs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shd w:val="clear" w:color="auto" w:fill="FFFFFF"/>
          <w:lang/>
        </w:rPr>
        <w:t>（二）政务新媒体内容和形式更加新颖，</w:t>
      </w:r>
      <w:bookmarkStart w:id="0" w:name="_GoBack"/>
      <w:bookmarkEnd w:id="0"/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shd w:val="clear" w:color="auto" w:fill="FFFFFF"/>
          <w:lang/>
        </w:rPr>
        <w:t>更新频次需进一步加强。</w:t>
      </w:r>
    </w:p>
    <w:p w:rsidR="0064716C" w:rsidRDefault="00546E44">
      <w:pPr>
        <w:widowControl/>
        <w:shd w:val="clear" w:color="auto" w:fill="FFFFFF"/>
        <w:wordWrap w:val="0"/>
        <w:spacing w:line="315" w:lineRule="atLeast"/>
        <w:ind w:firstLine="48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2022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年将继续依照全面贯彻落实《条例》和中央、省、市、区的相关要求，采取多种方法比较全面、及时、准确地进行公开，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shd w:val="clear" w:color="auto" w:fill="FFFFFF"/>
          <w:lang/>
        </w:rPr>
        <w:t>进一步加大公开力度，应公开尽公开。</w:t>
      </w:r>
    </w:p>
    <w:p w:rsidR="0064716C" w:rsidRDefault="00546E44">
      <w:pPr>
        <w:widowControl/>
        <w:shd w:val="clear" w:color="auto" w:fill="FFFFFF"/>
        <w:wordWrap w:val="0"/>
        <w:spacing w:line="315" w:lineRule="atLeast"/>
        <w:ind w:firstLine="482"/>
        <w:rPr>
          <w:rFonts w:ascii="微软雅黑" w:eastAsia="微软雅黑" w:hAnsi="微软雅黑" w:cs="微软雅黑"/>
          <w:bCs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shd w:val="clear" w:color="auto" w:fill="FFFFFF"/>
          <w:lang/>
        </w:rPr>
        <w:t>（一）加强组织领导，提高信息员业务能力。</w:t>
      </w:r>
    </w:p>
    <w:p w:rsidR="0064716C" w:rsidRDefault="00546E44">
      <w:pPr>
        <w:widowControl/>
        <w:shd w:val="clear" w:color="auto" w:fill="FFFFFF"/>
        <w:wordWrap w:val="0"/>
        <w:spacing w:line="315" w:lineRule="atLeast"/>
        <w:ind w:firstLine="48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建立健全相关工作机构，主要负责同志要亲自过问，分管负责同志要直接负责，逐级落实责任，确保各项工作措施落实到位。积极参加政府信息公开业务培训，经常交流信息公开经验，不断提高政策把握能力、舆情研判能力、解疑释惑能力和回应引导能力。</w:t>
      </w:r>
    </w:p>
    <w:p w:rsidR="0064716C" w:rsidRDefault="00546E44">
      <w:pPr>
        <w:widowControl/>
        <w:shd w:val="clear" w:color="auto" w:fill="FFFFFF"/>
        <w:wordWrap w:val="0"/>
        <w:spacing w:line="315" w:lineRule="atLeast"/>
        <w:ind w:firstLine="482"/>
        <w:rPr>
          <w:rFonts w:ascii="微软雅黑" w:eastAsia="微软雅黑" w:hAnsi="微软雅黑" w:cs="微软雅黑"/>
          <w:bCs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shd w:val="clear" w:color="auto" w:fill="FFFFFF"/>
          <w:lang/>
        </w:rPr>
        <w:t>（二）完善发布机制，完善依申请公开机制。</w:t>
      </w:r>
    </w:p>
    <w:p w:rsidR="0064716C" w:rsidRDefault="00546E44">
      <w:pPr>
        <w:widowControl/>
        <w:shd w:val="clear" w:color="auto" w:fill="FFFFFF"/>
        <w:wordWrap w:val="0"/>
        <w:spacing w:line="315" w:lineRule="atLeast"/>
        <w:ind w:firstLine="48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对拟发布的政府信息，要按照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“先审查、后公开”和“一事一审”的原则，依法依规做好保密审查工作，从源头上防范失泄密事件的发生，确保国家秘密安全。建立健全政府信息公开申请受理渠道，进一步强化政府信息公开申请接收、登记、办理、审核、答复、归档等各个环节的制度规范，简化办事程序，落实办理责任，提高答复实效，依法妥善做好相关工作。</w:t>
      </w:r>
    </w:p>
    <w:p w:rsidR="0064716C" w:rsidRDefault="00546E44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六、其他需要报告的事项</w:t>
      </w:r>
    </w:p>
    <w:p w:rsidR="0064716C" w:rsidRDefault="00546E44">
      <w:pPr>
        <w:widowControl/>
        <w:shd w:val="clear" w:color="auto" w:fill="FFFFFF"/>
        <w:ind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无</w:t>
      </w:r>
    </w:p>
    <w:p w:rsidR="0064716C" w:rsidRDefault="0064716C"/>
    <w:p w:rsidR="0064716C" w:rsidRDefault="0064716C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64716C" w:rsidSect="0064716C">
      <w:footerReference w:type="default" r:id="rId8"/>
      <w:pgSz w:w="11906" w:h="16838"/>
      <w:pgMar w:top="1440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E44" w:rsidRDefault="00546E44" w:rsidP="0064716C">
      <w:r>
        <w:separator/>
      </w:r>
    </w:p>
  </w:endnote>
  <w:endnote w:type="continuationSeparator" w:id="0">
    <w:p w:rsidR="00546E44" w:rsidRDefault="00546E44" w:rsidP="00647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443061"/>
    </w:sdtPr>
    <w:sdtContent>
      <w:p w:rsidR="0064716C" w:rsidRDefault="0064716C">
        <w:pPr>
          <w:pStyle w:val="a3"/>
          <w:jc w:val="center"/>
        </w:pPr>
        <w:r>
          <w:fldChar w:fldCharType="begin"/>
        </w:r>
        <w:r w:rsidR="00546E44">
          <w:instrText>PAGE   \* MERGEFORMAT</w:instrText>
        </w:r>
        <w:r>
          <w:fldChar w:fldCharType="separate"/>
        </w:r>
        <w:r w:rsidR="00EE11AF" w:rsidRPr="00EE11AF">
          <w:rPr>
            <w:noProof/>
            <w:lang w:val="zh-CN"/>
          </w:rPr>
          <w:t>2</w:t>
        </w:r>
        <w:r>
          <w:fldChar w:fldCharType="end"/>
        </w:r>
      </w:p>
    </w:sdtContent>
  </w:sdt>
  <w:p w:rsidR="0064716C" w:rsidRDefault="0064716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E44" w:rsidRDefault="00546E44" w:rsidP="0064716C">
      <w:r>
        <w:separator/>
      </w:r>
    </w:p>
  </w:footnote>
  <w:footnote w:type="continuationSeparator" w:id="0">
    <w:p w:rsidR="00546E44" w:rsidRDefault="00546E44" w:rsidP="006471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E2ADD"/>
    <w:rsid w:val="00014661"/>
    <w:rsid w:val="000924E0"/>
    <w:rsid w:val="000A5F10"/>
    <w:rsid w:val="000B1979"/>
    <w:rsid w:val="000E2ADD"/>
    <w:rsid w:val="00132046"/>
    <w:rsid w:val="0016139C"/>
    <w:rsid w:val="00222583"/>
    <w:rsid w:val="0024147C"/>
    <w:rsid w:val="00244F7B"/>
    <w:rsid w:val="002913E8"/>
    <w:rsid w:val="002C65DE"/>
    <w:rsid w:val="002C6AAC"/>
    <w:rsid w:val="002C7AEF"/>
    <w:rsid w:val="00314EFA"/>
    <w:rsid w:val="00336B96"/>
    <w:rsid w:val="0034624E"/>
    <w:rsid w:val="00374DB0"/>
    <w:rsid w:val="003754A3"/>
    <w:rsid w:val="004D3CBF"/>
    <w:rsid w:val="00546E44"/>
    <w:rsid w:val="00586876"/>
    <w:rsid w:val="00590721"/>
    <w:rsid w:val="005B5B5D"/>
    <w:rsid w:val="005E6B68"/>
    <w:rsid w:val="005F7BE6"/>
    <w:rsid w:val="00621782"/>
    <w:rsid w:val="00632AE9"/>
    <w:rsid w:val="0064716C"/>
    <w:rsid w:val="0066266B"/>
    <w:rsid w:val="006C0409"/>
    <w:rsid w:val="006D60D7"/>
    <w:rsid w:val="006E119A"/>
    <w:rsid w:val="007017D5"/>
    <w:rsid w:val="00702B7A"/>
    <w:rsid w:val="007159E2"/>
    <w:rsid w:val="00717E3E"/>
    <w:rsid w:val="0072474B"/>
    <w:rsid w:val="007E6569"/>
    <w:rsid w:val="00823B7F"/>
    <w:rsid w:val="00833BDA"/>
    <w:rsid w:val="008541AE"/>
    <w:rsid w:val="008B6CEF"/>
    <w:rsid w:val="008C5283"/>
    <w:rsid w:val="00902B74"/>
    <w:rsid w:val="009263DB"/>
    <w:rsid w:val="009A51C6"/>
    <w:rsid w:val="009E64D7"/>
    <w:rsid w:val="009F624D"/>
    <w:rsid w:val="00A22690"/>
    <w:rsid w:val="00A36AB3"/>
    <w:rsid w:val="00A45FC0"/>
    <w:rsid w:val="00A71027"/>
    <w:rsid w:val="00AA2510"/>
    <w:rsid w:val="00AC0017"/>
    <w:rsid w:val="00B034C1"/>
    <w:rsid w:val="00B13AC4"/>
    <w:rsid w:val="00B14288"/>
    <w:rsid w:val="00B2201E"/>
    <w:rsid w:val="00B3477A"/>
    <w:rsid w:val="00B72358"/>
    <w:rsid w:val="00BB766F"/>
    <w:rsid w:val="00BE279B"/>
    <w:rsid w:val="00C060C1"/>
    <w:rsid w:val="00C51060"/>
    <w:rsid w:val="00C56318"/>
    <w:rsid w:val="00CB2C9D"/>
    <w:rsid w:val="00D21478"/>
    <w:rsid w:val="00D971E8"/>
    <w:rsid w:val="00E24566"/>
    <w:rsid w:val="00E56085"/>
    <w:rsid w:val="00EB5FD9"/>
    <w:rsid w:val="00ED43FA"/>
    <w:rsid w:val="00EE11AF"/>
    <w:rsid w:val="00F03E2C"/>
    <w:rsid w:val="00F179D4"/>
    <w:rsid w:val="00F56532"/>
    <w:rsid w:val="00F611E5"/>
    <w:rsid w:val="00FA3B4B"/>
    <w:rsid w:val="00FB7AD1"/>
    <w:rsid w:val="00FF24C5"/>
    <w:rsid w:val="021B71A8"/>
    <w:rsid w:val="0351152F"/>
    <w:rsid w:val="06063FC6"/>
    <w:rsid w:val="07316E98"/>
    <w:rsid w:val="0D8C2782"/>
    <w:rsid w:val="22534CC0"/>
    <w:rsid w:val="26C84037"/>
    <w:rsid w:val="2AF024A7"/>
    <w:rsid w:val="2BF8633A"/>
    <w:rsid w:val="2E6A399B"/>
    <w:rsid w:val="2EBC1F0B"/>
    <w:rsid w:val="2FD40719"/>
    <w:rsid w:val="3835718F"/>
    <w:rsid w:val="384B3ACC"/>
    <w:rsid w:val="3D0F74C5"/>
    <w:rsid w:val="401C77FA"/>
    <w:rsid w:val="40C94476"/>
    <w:rsid w:val="45510FA2"/>
    <w:rsid w:val="47990858"/>
    <w:rsid w:val="50642CF4"/>
    <w:rsid w:val="52BC4173"/>
    <w:rsid w:val="53471A43"/>
    <w:rsid w:val="56410BF9"/>
    <w:rsid w:val="5AC17205"/>
    <w:rsid w:val="5BCA152B"/>
    <w:rsid w:val="5C1C756A"/>
    <w:rsid w:val="5DAF5956"/>
    <w:rsid w:val="60BD47F0"/>
    <w:rsid w:val="60CD26B8"/>
    <w:rsid w:val="625D0D2D"/>
    <w:rsid w:val="660C6655"/>
    <w:rsid w:val="695F3768"/>
    <w:rsid w:val="69907989"/>
    <w:rsid w:val="69A21EAB"/>
    <w:rsid w:val="6E525592"/>
    <w:rsid w:val="70DD1C33"/>
    <w:rsid w:val="73691273"/>
    <w:rsid w:val="73AB00AE"/>
    <w:rsid w:val="73E5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64716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rsid w:val="0064716C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64716C"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  <w:szCs w:val="22"/>
    </w:rPr>
  </w:style>
  <w:style w:type="paragraph" w:styleId="a3">
    <w:name w:val="footer"/>
    <w:basedOn w:val="a"/>
    <w:link w:val="Char"/>
    <w:uiPriority w:val="99"/>
    <w:unhideWhenUsed/>
    <w:qFormat/>
    <w:rsid w:val="00647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47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471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64716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4716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E11A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E11A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0&#25919;&#21153;&#20844;&#24320;&#24180;&#24230;&#25253;&#21578;\&#25919;&#24220;&#20844;&#24320;&#24180;&#25253;&#32479;&#35745;&#2227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layout>
        <c:manualLayout>
          <c:xMode val="edge"/>
          <c:yMode val="edge"/>
          <c:x val="0.39902777777777831"/>
          <c:y val="4.5138888888888916E-2"/>
        </c:manualLayout>
      </c:layout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plotArea>
      <c:layout>
        <c:manualLayout>
          <c:layoutTarget val="inner"/>
          <c:xMode val="edge"/>
          <c:yMode val="edge"/>
          <c:x val="4.8416666666666719E-2"/>
          <c:y val="0.22037037037036997"/>
          <c:w val="0.89463888888888921"/>
          <c:h val="0.711666666666667"/>
        </c:manualLayout>
      </c:layout>
      <c:barChart>
        <c:barDir val="col"/>
        <c:grouping val="clustered"/>
        <c:ser>
          <c:idx val="0"/>
          <c:order val="0"/>
          <c:tx>
            <c:strRef>
              <c:f>[政府公开年报统计图.xls]Sheet1!$B$2</c:f>
              <c:strCache>
                <c:ptCount val="1"/>
                <c:pt idx="0">
                  <c:v>信息数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[政府公开年报统计图.xls]Sheet1!$A$3:$A$9</c:f>
              <c:strCache>
                <c:ptCount val="7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  <c:pt idx="5">
                  <c:v>2020年</c:v>
                </c:pt>
                <c:pt idx="6">
                  <c:v>2021年</c:v>
                </c:pt>
              </c:strCache>
            </c:strRef>
          </c:cat>
          <c:val>
            <c:numRef>
              <c:f>[政府公开年报统计图.xls]Sheet1!$B$3:$B$9</c:f>
              <c:numCache>
                <c:formatCode>General</c:formatCode>
                <c:ptCount val="7"/>
                <c:pt idx="0">
                  <c:v>138</c:v>
                </c:pt>
                <c:pt idx="1">
                  <c:v>543</c:v>
                </c:pt>
                <c:pt idx="2">
                  <c:v>88</c:v>
                </c:pt>
                <c:pt idx="3">
                  <c:v>143</c:v>
                </c:pt>
                <c:pt idx="4">
                  <c:v>260</c:v>
                </c:pt>
                <c:pt idx="5">
                  <c:v>261</c:v>
                </c:pt>
                <c:pt idx="6">
                  <c:v>438</c:v>
                </c:pt>
              </c:numCache>
            </c:numRef>
          </c:val>
        </c:ser>
        <c:gapWidth val="219"/>
        <c:overlap val="-27"/>
        <c:axId val="63159296"/>
        <c:axId val="121615104"/>
      </c:barChart>
      <c:catAx>
        <c:axId val="63159296"/>
        <c:scaling>
          <c:orientation val="minMax"/>
        </c:scaling>
        <c:axPos val="b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21615104"/>
        <c:crosses val="autoZero"/>
        <c:auto val="1"/>
        <c:lblAlgn val="ctr"/>
        <c:lblOffset val="100"/>
      </c:catAx>
      <c:valAx>
        <c:axId val="1216151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3159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397</Words>
  <Characters>2268</Characters>
  <Application>Microsoft Office Word</Application>
  <DocSecurity>0</DocSecurity>
  <Lines>18</Lines>
  <Paragraphs>5</Paragraphs>
  <ScaleCrop>false</ScaleCrop>
  <Company>QBPC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xbany</cp:lastModifiedBy>
  <cp:revision>52</cp:revision>
  <cp:lastPrinted>2021-01-11T05:57:00Z</cp:lastPrinted>
  <dcterms:created xsi:type="dcterms:W3CDTF">2020-12-14T02:22:00Z</dcterms:created>
  <dcterms:modified xsi:type="dcterms:W3CDTF">2021-12-30T02:15:00Z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0B6BECEF6D33417D85B22875A104FAFF</vt:lpwstr>
  </property>
</Properties>
</file>